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081E2" w14:textId="681ACFF1" w:rsidR="00986DFA" w:rsidRPr="00986DFA" w:rsidRDefault="00986DFA" w:rsidP="00986DFA">
      <w:pPr>
        <w:rPr>
          <w:rFonts w:ascii="Times New Roman" w:eastAsia="Times New Roman" w:hAnsi="Times New Roman" w:cs="Times New Roman"/>
          <w:b/>
          <w:bCs/>
          <w:color w:val="000000" w:themeColor="text1"/>
          <w:kern w:val="0"/>
          <w:sz w:val="28"/>
          <w:szCs w:val="28"/>
          <w14:ligatures w14:val="none"/>
        </w:rPr>
      </w:pPr>
      <w:r w:rsidRPr="007109BC">
        <w:rPr>
          <w:rFonts w:ascii="Times New Roman" w:eastAsia="Times New Roman" w:hAnsi="Times New Roman" w:cs="Times New Roman"/>
          <w:b/>
          <w:bCs/>
          <w:color w:val="000000" w:themeColor="text1"/>
          <w:kern w:val="0"/>
          <w:sz w:val="28"/>
          <w:szCs w:val="28"/>
          <w14:ligatures w14:val="none"/>
        </w:rPr>
        <w:t xml:space="preserve">Manuscript: </w:t>
      </w:r>
      <w:r w:rsidRPr="00986DFA">
        <w:rPr>
          <w:rFonts w:ascii="Times New Roman" w:eastAsia="Times New Roman" w:hAnsi="Times New Roman" w:cs="Times New Roman"/>
          <w:b/>
          <w:bCs/>
          <w:color w:val="000000" w:themeColor="text1"/>
          <w:kern w:val="0"/>
          <w:sz w:val="28"/>
          <w:szCs w:val="28"/>
          <w14:ligatures w14:val="none"/>
        </w:rPr>
        <w:t>Spatiotemporal mapping of invasive yellow sweetclover blooms using Sentinel-2 and high-resolution drone imagery</w:t>
      </w:r>
    </w:p>
    <w:p w14:paraId="3D6B1AB2" w14:textId="382D6D0B" w:rsidR="00D93279" w:rsidRPr="00525784" w:rsidRDefault="00A45B9F" w:rsidP="00D93279">
      <w:pPr>
        <w:rPr>
          <w:rFonts w:ascii="Times New Roman" w:hAnsi="Times New Roman" w:cs="Times New Roman"/>
          <w:b/>
          <w:bCs/>
        </w:rPr>
      </w:pPr>
      <w:r>
        <w:rPr>
          <w:rFonts w:ascii="Times New Roman" w:hAnsi="Times New Roman" w:cs="Times New Roman"/>
          <w:b/>
          <w:bCs/>
        </w:rPr>
        <w:t>Referee</w:t>
      </w:r>
      <w:r w:rsidR="00D93279" w:rsidRPr="00525784">
        <w:rPr>
          <w:rFonts w:ascii="Times New Roman" w:hAnsi="Times New Roman" w:cs="Times New Roman"/>
          <w:b/>
          <w:bCs/>
        </w:rPr>
        <w:t xml:space="preserve"> 2: </w:t>
      </w:r>
    </w:p>
    <w:p w14:paraId="50EBEAA4" w14:textId="77777777" w:rsidR="00D93279" w:rsidRPr="00525784" w:rsidRDefault="00D93279" w:rsidP="00D93279">
      <w:pPr>
        <w:rPr>
          <w:rFonts w:ascii="Times New Roman" w:hAnsi="Times New Roman" w:cs="Times New Roman"/>
        </w:rPr>
      </w:pPr>
      <w:r w:rsidRPr="00525784">
        <w:rPr>
          <w:rFonts w:ascii="Times New Roman" w:hAnsi="Times New Roman" w:cs="Times New Roman"/>
        </w:rPr>
        <w:t>Remote sensing of invasive species is an important research topic. Here, the authors combine Sentinel-2 data with drone imagery to map invasive yellow sweetclover blooms across western South Dakota in a multiannual approach using machine learning.</w:t>
      </w:r>
    </w:p>
    <w:p w14:paraId="05957677" w14:textId="77777777" w:rsidR="00D93279" w:rsidRPr="00525784" w:rsidRDefault="00D93279" w:rsidP="00D93279">
      <w:pPr>
        <w:rPr>
          <w:rFonts w:ascii="Times New Roman" w:hAnsi="Times New Roman" w:cs="Times New Roman"/>
        </w:rPr>
      </w:pPr>
      <w:r w:rsidRPr="00525784">
        <w:rPr>
          <w:rFonts w:ascii="Times New Roman" w:hAnsi="Times New Roman" w:cs="Times New Roman"/>
        </w:rPr>
        <w:t>This study could be an interesting example of how remote sensing can be applied in monitoring plant invasions. Further details about data analysis need to be added to the methods. Some results need to be supported by data. Some parts of the discussion need to be moved to the results section, and the discussion would benefit from further interpretation of the results which includes citing external literature.</w:t>
      </w:r>
    </w:p>
    <w:p w14:paraId="4E05E20E" w14:textId="05853509" w:rsidR="0088208F" w:rsidRDefault="00D93279" w:rsidP="00D93279">
      <w:pPr>
        <w:rPr>
          <w:rFonts w:ascii="Times New Roman" w:hAnsi="Times New Roman" w:cs="Times New Roman"/>
          <w:color w:val="4C94D8" w:themeColor="text2" w:themeTint="80"/>
        </w:rPr>
      </w:pPr>
      <w:r w:rsidRPr="00525784">
        <w:rPr>
          <w:rFonts w:ascii="Times New Roman" w:hAnsi="Times New Roman" w:cs="Times New Roman"/>
          <w:color w:val="4C94D8" w:themeColor="text2" w:themeTint="80"/>
        </w:rPr>
        <w:t xml:space="preserve">We sincerely thank the </w:t>
      </w:r>
      <w:r w:rsidR="00A45B9F">
        <w:rPr>
          <w:rFonts w:ascii="Times New Roman" w:hAnsi="Times New Roman" w:cs="Times New Roman"/>
          <w:color w:val="4C94D8" w:themeColor="text2" w:themeTint="80"/>
        </w:rPr>
        <w:t>referee</w:t>
      </w:r>
      <w:r w:rsidRPr="00525784">
        <w:rPr>
          <w:rFonts w:ascii="Times New Roman" w:hAnsi="Times New Roman" w:cs="Times New Roman"/>
          <w:color w:val="4C94D8" w:themeColor="text2" w:themeTint="80"/>
        </w:rPr>
        <w:t xml:space="preserve"> for their constructive feedback.</w:t>
      </w:r>
      <w:r>
        <w:rPr>
          <w:rFonts w:ascii="Times New Roman" w:hAnsi="Times New Roman" w:cs="Times New Roman"/>
          <w:color w:val="4C94D8" w:themeColor="text2" w:themeTint="80"/>
        </w:rPr>
        <w:t xml:space="preserve"> W</w:t>
      </w:r>
      <w:r w:rsidRPr="00B3424D">
        <w:rPr>
          <w:rFonts w:ascii="Times New Roman" w:hAnsi="Times New Roman" w:cs="Times New Roman"/>
          <w:color w:val="4C94D8" w:themeColor="text2" w:themeTint="80"/>
        </w:rPr>
        <w:t>e have added further details on data analysis in the Methods, moved results-related content from the Discussion to the Results section, and provided data support for key findings. The</w:t>
      </w:r>
      <w:r>
        <w:rPr>
          <w:rFonts w:ascii="Times New Roman" w:hAnsi="Times New Roman" w:cs="Times New Roman"/>
          <w:color w:val="4C94D8" w:themeColor="text2" w:themeTint="80"/>
        </w:rPr>
        <w:t xml:space="preserve"> suggested </w:t>
      </w:r>
      <w:r w:rsidRPr="00B3424D">
        <w:rPr>
          <w:rFonts w:ascii="Times New Roman" w:hAnsi="Times New Roman" w:cs="Times New Roman"/>
          <w:color w:val="4C94D8" w:themeColor="text2" w:themeTint="80"/>
        </w:rPr>
        <w:t xml:space="preserve">revisions </w:t>
      </w:r>
      <w:r>
        <w:rPr>
          <w:rFonts w:ascii="Times New Roman" w:hAnsi="Times New Roman" w:cs="Times New Roman"/>
          <w:color w:val="4C94D8" w:themeColor="text2" w:themeTint="80"/>
        </w:rPr>
        <w:t>ha</w:t>
      </w:r>
      <w:r w:rsidR="00FB5533">
        <w:rPr>
          <w:rFonts w:ascii="Times New Roman" w:hAnsi="Times New Roman" w:cs="Times New Roman"/>
          <w:color w:val="4C94D8" w:themeColor="text2" w:themeTint="80"/>
        </w:rPr>
        <w:t>ve</w:t>
      </w:r>
      <w:r>
        <w:rPr>
          <w:rFonts w:ascii="Times New Roman" w:hAnsi="Times New Roman" w:cs="Times New Roman"/>
          <w:color w:val="4C94D8" w:themeColor="text2" w:themeTint="80"/>
        </w:rPr>
        <w:t xml:space="preserve"> </w:t>
      </w:r>
      <w:r w:rsidRPr="00B3424D">
        <w:rPr>
          <w:rFonts w:ascii="Times New Roman" w:hAnsi="Times New Roman" w:cs="Times New Roman"/>
          <w:color w:val="4C94D8" w:themeColor="text2" w:themeTint="80"/>
        </w:rPr>
        <w:t>improve</w:t>
      </w:r>
      <w:r>
        <w:rPr>
          <w:rFonts w:ascii="Times New Roman" w:hAnsi="Times New Roman" w:cs="Times New Roman"/>
          <w:color w:val="4C94D8" w:themeColor="text2" w:themeTint="80"/>
        </w:rPr>
        <w:t>d</w:t>
      </w:r>
      <w:r w:rsidRPr="00B3424D">
        <w:rPr>
          <w:rFonts w:ascii="Times New Roman" w:hAnsi="Times New Roman" w:cs="Times New Roman"/>
          <w:color w:val="4C94D8" w:themeColor="text2" w:themeTint="80"/>
        </w:rPr>
        <w:t xml:space="preserve"> clarity, strengthened data support, and </w:t>
      </w:r>
      <w:r>
        <w:rPr>
          <w:rFonts w:ascii="Times New Roman" w:hAnsi="Times New Roman" w:cs="Times New Roman"/>
          <w:color w:val="4C94D8" w:themeColor="text2" w:themeTint="80"/>
        </w:rPr>
        <w:t>placed</w:t>
      </w:r>
      <w:r w:rsidRPr="00B3424D">
        <w:rPr>
          <w:rFonts w:ascii="Times New Roman" w:hAnsi="Times New Roman" w:cs="Times New Roman"/>
          <w:color w:val="4C94D8" w:themeColor="text2" w:themeTint="80"/>
        </w:rPr>
        <w:t xml:space="preserve"> the study within the broader context of remote sensing applications in plant invasion monitoring.</w:t>
      </w:r>
      <w:r w:rsidR="00BA14BD">
        <w:rPr>
          <w:rFonts w:ascii="Times New Roman" w:hAnsi="Times New Roman" w:cs="Times New Roman"/>
          <w:color w:val="4C94D8" w:themeColor="text2" w:themeTint="80"/>
        </w:rPr>
        <w:t xml:space="preserve"> </w:t>
      </w:r>
    </w:p>
    <w:p w14:paraId="62141AD0" w14:textId="4016BDA5" w:rsidR="00AD14F2" w:rsidRPr="00AD14F2" w:rsidRDefault="00AD14F2" w:rsidP="00D93279">
      <w:pPr>
        <w:rPr>
          <w:rFonts w:ascii="Times New Roman" w:hAnsi="Times New Roman" w:cs="Times New Roman"/>
          <w:color w:val="4C94D8" w:themeColor="text2" w:themeTint="80"/>
          <w:kern w:val="0"/>
          <w14:ligatures w14:val="none"/>
        </w:rPr>
      </w:pPr>
      <w:r>
        <w:rPr>
          <w:rFonts w:ascii="Times New Roman" w:hAnsi="Times New Roman" w:cs="Times New Roman"/>
          <w:color w:val="4C94D8" w:themeColor="text2" w:themeTint="80"/>
        </w:rPr>
        <w:t>Note-</w:t>
      </w:r>
      <w:r>
        <w:rPr>
          <w:rFonts w:ascii="Times New Roman" w:hAnsi="Times New Roman" w:cs="Times New Roman"/>
          <w:color w:val="4C94D8" w:themeColor="text2" w:themeTint="80"/>
          <w:kern w:val="0"/>
          <w14:ligatures w14:val="none"/>
        </w:rPr>
        <w:t>The page and line number reference are based on the track changes/colored document provided in the supplementary. RC: Referee’s comment, AC: Author’s comment/response</w:t>
      </w:r>
    </w:p>
    <w:p w14:paraId="411AE89C" w14:textId="77777777" w:rsidR="00D93279" w:rsidRPr="00525784" w:rsidRDefault="00D93279" w:rsidP="00D93279">
      <w:pPr>
        <w:rPr>
          <w:rFonts w:ascii="Times New Roman" w:hAnsi="Times New Roman" w:cs="Times New Roman"/>
        </w:rPr>
      </w:pPr>
      <w:r w:rsidRPr="00525784">
        <w:rPr>
          <w:rFonts w:ascii="Times New Roman" w:hAnsi="Times New Roman" w:cs="Times New Roman"/>
        </w:rPr>
        <w:t>I have a couple of questions/remarks:</w:t>
      </w:r>
    </w:p>
    <w:p w14:paraId="405A73C0" w14:textId="5C142D67" w:rsidR="00D93279" w:rsidRPr="00525784" w:rsidRDefault="00CC2E22" w:rsidP="00D93279">
      <w:pPr>
        <w:rPr>
          <w:rFonts w:ascii="Times New Roman" w:hAnsi="Times New Roman" w:cs="Times New Roman"/>
        </w:rPr>
      </w:pPr>
      <w:r>
        <w:rPr>
          <w:rFonts w:ascii="Times New Roman" w:hAnsi="Times New Roman" w:cs="Times New Roman"/>
        </w:rPr>
        <w:t xml:space="preserve">RC1: </w:t>
      </w:r>
      <w:r w:rsidR="00D93279" w:rsidRPr="00525784">
        <w:rPr>
          <w:rFonts w:ascii="Times New Roman" w:hAnsi="Times New Roman" w:cs="Times New Roman"/>
        </w:rPr>
        <w:t>L63: “However, previous studies often miss important data…”: Data on what?</w:t>
      </w:r>
    </w:p>
    <w:p w14:paraId="691766BD" w14:textId="64E0B81F" w:rsidR="00D93279" w:rsidRPr="00525784" w:rsidRDefault="00C45DAF" w:rsidP="00D93279">
      <w:pPr>
        <w:rPr>
          <w:rFonts w:ascii="Times New Roman" w:hAnsi="Times New Roman" w:cs="Times New Roman"/>
          <w:color w:val="4C94D8" w:themeColor="text2" w:themeTint="80"/>
        </w:rPr>
      </w:pPr>
      <w:r>
        <w:rPr>
          <w:rFonts w:ascii="Times New Roman" w:hAnsi="Times New Roman" w:cs="Times New Roman"/>
          <w:color w:val="4C94D8" w:themeColor="text2" w:themeTint="80"/>
        </w:rPr>
        <w:t xml:space="preserve">AC1: </w:t>
      </w:r>
      <w:r w:rsidR="00D93279" w:rsidRPr="00525784">
        <w:rPr>
          <w:rFonts w:ascii="Times New Roman" w:hAnsi="Times New Roman" w:cs="Times New Roman"/>
          <w:color w:val="4C94D8" w:themeColor="text2" w:themeTint="80"/>
        </w:rPr>
        <w:t xml:space="preserve">We thank the </w:t>
      </w:r>
      <w:r w:rsidR="00A45B9F">
        <w:rPr>
          <w:rFonts w:ascii="Times New Roman" w:hAnsi="Times New Roman" w:cs="Times New Roman"/>
          <w:color w:val="4C94D8" w:themeColor="text2" w:themeTint="80"/>
        </w:rPr>
        <w:t>referee</w:t>
      </w:r>
      <w:r w:rsidR="00D93279" w:rsidRPr="00525784">
        <w:rPr>
          <w:rFonts w:ascii="Times New Roman" w:hAnsi="Times New Roman" w:cs="Times New Roman"/>
          <w:color w:val="4C94D8" w:themeColor="text2" w:themeTint="80"/>
        </w:rPr>
        <w:t xml:space="preserve"> for pointing this out. We have clarified in the revised manuscript that the missing data refer specifically to spatiotemporal information on invasion dynamics (e.g., species cover, spread rates, and environmental drivers).</w:t>
      </w:r>
      <w:r w:rsidR="00D93279">
        <w:rPr>
          <w:rFonts w:ascii="Times New Roman" w:hAnsi="Times New Roman" w:cs="Times New Roman"/>
          <w:color w:val="4C94D8" w:themeColor="text2" w:themeTint="80"/>
        </w:rPr>
        <w:t xml:space="preserve"> The revised statement </w:t>
      </w:r>
      <w:r w:rsidR="00524301" w:rsidRPr="00C6419F">
        <w:rPr>
          <w:rFonts w:ascii="Times New Roman" w:hAnsi="Times New Roman" w:cs="Times New Roman"/>
          <w:color w:val="4C94D8" w:themeColor="text2" w:themeTint="80"/>
          <w:kern w:val="0"/>
          <w14:ligatures w14:val="none"/>
        </w:rPr>
        <w:t xml:space="preserve">in </w:t>
      </w:r>
      <w:r w:rsidR="00524301" w:rsidRPr="00E44598">
        <w:rPr>
          <w:rFonts w:ascii="Times New Roman" w:hAnsi="Times New Roman" w:cs="Times New Roman"/>
          <w:color w:val="4C94D8" w:themeColor="text2" w:themeTint="80"/>
          <w:kern w:val="0"/>
          <w14:ligatures w14:val="none"/>
        </w:rPr>
        <w:t xml:space="preserve">lines </w:t>
      </w:r>
      <w:r w:rsidR="00E222FA">
        <w:rPr>
          <w:rFonts w:ascii="Times New Roman" w:hAnsi="Times New Roman" w:cs="Times New Roman"/>
          <w:color w:val="C00000"/>
          <w:kern w:val="0"/>
          <w14:ligatures w14:val="none"/>
        </w:rPr>
        <w:t>6</w:t>
      </w:r>
      <w:r w:rsidR="00E44598">
        <w:rPr>
          <w:rFonts w:ascii="Times New Roman" w:hAnsi="Times New Roman" w:cs="Times New Roman"/>
          <w:color w:val="C00000"/>
          <w:kern w:val="0"/>
          <w14:ligatures w14:val="none"/>
        </w:rPr>
        <w:t>4</w:t>
      </w:r>
      <w:r w:rsidR="00E222FA">
        <w:rPr>
          <w:rFonts w:ascii="Times New Roman" w:hAnsi="Times New Roman" w:cs="Times New Roman"/>
          <w:color w:val="C00000"/>
          <w:kern w:val="0"/>
          <w14:ligatures w14:val="none"/>
        </w:rPr>
        <w:t>-6</w:t>
      </w:r>
      <w:r w:rsidR="00E44598">
        <w:rPr>
          <w:rFonts w:ascii="Times New Roman" w:hAnsi="Times New Roman" w:cs="Times New Roman"/>
          <w:color w:val="C00000"/>
          <w:kern w:val="0"/>
          <w14:ligatures w14:val="none"/>
        </w:rPr>
        <w:t>7</w:t>
      </w:r>
      <w:r w:rsidR="00524301" w:rsidRPr="00C6419F">
        <w:rPr>
          <w:rFonts w:ascii="Times New Roman" w:hAnsi="Times New Roman" w:cs="Times New Roman"/>
          <w:color w:val="C00000"/>
          <w:kern w:val="0"/>
          <w14:ligatures w14:val="none"/>
        </w:rPr>
        <w:t xml:space="preserve"> </w:t>
      </w:r>
      <w:r w:rsidR="00D93279">
        <w:rPr>
          <w:rFonts w:ascii="Times New Roman" w:hAnsi="Times New Roman" w:cs="Times New Roman"/>
          <w:color w:val="4C94D8" w:themeColor="text2" w:themeTint="80"/>
        </w:rPr>
        <w:t>is “</w:t>
      </w:r>
      <w:r w:rsidR="00D93279" w:rsidRPr="00525784">
        <w:rPr>
          <w:rFonts w:ascii="Times New Roman" w:hAnsi="Times New Roman" w:cs="Times New Roman"/>
          <w:color w:val="4C94D8" w:themeColor="text2" w:themeTint="80"/>
        </w:rPr>
        <w:t>However, previous studies often lack important spatiotemporal data on invasion dynamics, such as changes in species cover, spread rates, and environmental drivers, making it difficult to fully understand invasion processes that unfold continuously across space and time</w:t>
      </w:r>
      <w:r w:rsidR="00D93279">
        <w:rPr>
          <w:rFonts w:ascii="Times New Roman" w:hAnsi="Times New Roman" w:cs="Times New Roman"/>
          <w:color w:val="4C94D8" w:themeColor="text2" w:themeTint="80"/>
        </w:rPr>
        <w:t xml:space="preserve"> </w:t>
      </w:r>
      <w:r w:rsidR="00D93279" w:rsidRPr="00525784">
        <w:rPr>
          <w:rFonts w:ascii="Times New Roman" w:hAnsi="Times New Roman" w:cs="Times New Roman"/>
          <w:color w:val="4C94D8" w:themeColor="text2" w:themeTint="80"/>
        </w:rPr>
        <w:fldChar w:fldCharType="begin" w:fldLock="1"/>
      </w:r>
      <w:r w:rsidR="00D93279" w:rsidRPr="00525784">
        <w:rPr>
          <w:rFonts w:ascii="Times New Roman" w:hAnsi="Times New Roman" w:cs="Times New Roman"/>
          <w:color w:val="4C94D8" w:themeColor="text2" w:themeTint="80"/>
        </w:rPr>
        <w:instrText>ADDIN CSL_CITATION {"citationItems":[{"id":"ITEM-1","itemData":{"DOI":"https://doi.org/10.1002/fee.2162","ISSN":"1540-9295","abstract":"Biological invasions are a form of global change threatening biodiversity, ecosystem stability, and human health, and cost government agencies billions of dollars in remediation and eradication programs. Attempts to eradicate introduced species are most successful when detection of newly established populations occurs early in the invasion process. We review existing and emerging tools ? specifically environmental DNA (eDNA), chemical approaches, remote sensing, citizen science, and agency-based monitoring ? for surveillance and monitoring of invasive species. For each tool, we consider the benefits provided, examine challenges and limitations, discuss data sharing and integration, and suggest best practice implementations for the early detection of invasive species. Programs that promote public participation in large-scale biodiversity identification and monitoring (such as iNaturalist and eBird) may be the best resources for early detection. However, data from these platforms must be monitored and used by agencies that can mount appropriate response efforts. Control efforts are more likely to succeed when they are focused on early detection and prevention, thereby saving considerable time and resources.","author":[{"dropping-particle":"","family":"Larson","given":"Eric R","non-dropping-particle":"","parse-names":false,"suffix":""},{"dropping-particle":"","family":"Graham","given":"Brittney M","non-dropping-particle":"","parse-names":false,"suffix":""},{"dropping-particle":"","family":"Achury","given":"Rafael","non-dropping-particle":"","parse-names":false,"suffix":""},{"dropping-particle":"","family":"Coon","given":"Jaime J","non-dropping-particle":"","parse-names":false,"suffix":""},{"dropping-particle":"","family":"Daniels","given":"Melissa K","non-dropping-particle":"","parse-names":false,"suffix":""},{"dropping-particle":"","family":"Gambrell","given":"Daniel K","non-dropping-particle":"","parse-names":false,"suffix":""},{"dropping-particle":"","family":"Jonasen","given":"Kacie L","non-dropping-particle":"","parse-names":false,"suffix":""},{"dropping-particle":"","family":"King","given":"Gregory D","non-dropping-particle":"","parse-names":false,"suffix":""},{"dropping-particle":"","family":"LaRacuente","given":"Nicholas","non-dropping-particle":"","parse-names":false,"suffix":""},{"dropping-particle":"","family":"Perrin-Stowe","given":"Tolulope I N","non-dropping-particle":"","parse-names":false,"suffix":""},{"dropping-particle":"","family":"Reed","given":"Emily M","non-dropping-particle":"","parse-names":false,"suffix":""},{"dropping-particle":"","family":"Rice","given":"Christopher J","non-dropping-particle":"","parse-names":false,"suffix":""},{"dropping-particle":"","family":"Ruzi","given":"Selina A","non-dropping-particle":"","parse-names":false,"suffix":""},{"dropping-particle":"","family":"Thairu","given":"Margaret W","non-dropping-particle":"","parse-names":false,"suffix":""},{"dropping-particle":"","family":"Wilson","given":"Jared C","non-dropping-particle":"","parse-names":false,"suffix":""},{"dropping-particle":"V","family":"Suarez","given":"Andrew","non-dropping-particle":"","parse-names":false,"suffix":""}],"container-title":"Frontiers in Ecology and the Environment","id":"ITEM-1","issue":"4","issued":{"date-parts":[["2020","5","1"]]},"page":"194-202","publisher":"John Wiley &amp; Sons, Ltd","title":"From eDNA to citizen science: emerging tools for the early detection of invasive species","type":"article-journal","volume":"18"},"uris":["http://www.mendeley.com/documents/?uuid=3dbbd4f2-8f5f-4121-a712-961cd4cc5d8c"]}],"mendeley":{"formattedCitation":"(Larson et al., 2020)","plainTextFormattedCitation":"(Larson et al., 2020)","previouslyFormattedCitation":"(Larson et al., 2020)"},"properties":{"noteIndex":0},"schema":"https://github.com/citation-style-language/schema/raw/master/csl-citation.json"}</w:instrText>
      </w:r>
      <w:r w:rsidR="00D93279" w:rsidRPr="00525784">
        <w:rPr>
          <w:rFonts w:ascii="Times New Roman" w:hAnsi="Times New Roman" w:cs="Times New Roman"/>
          <w:color w:val="4C94D8" w:themeColor="text2" w:themeTint="80"/>
        </w:rPr>
        <w:fldChar w:fldCharType="separate"/>
      </w:r>
      <w:r w:rsidR="00D93279" w:rsidRPr="00525784">
        <w:rPr>
          <w:rFonts w:ascii="Times New Roman" w:hAnsi="Times New Roman" w:cs="Times New Roman"/>
          <w:noProof/>
          <w:color w:val="4C94D8" w:themeColor="text2" w:themeTint="80"/>
        </w:rPr>
        <w:t>(Larson et al., 2020)</w:t>
      </w:r>
      <w:r w:rsidR="00D93279" w:rsidRPr="00525784">
        <w:rPr>
          <w:rFonts w:ascii="Times New Roman" w:hAnsi="Times New Roman" w:cs="Times New Roman"/>
          <w:color w:val="4C94D8" w:themeColor="text2" w:themeTint="80"/>
        </w:rPr>
        <w:fldChar w:fldCharType="end"/>
      </w:r>
      <w:r w:rsidR="00D93279" w:rsidRPr="00525784">
        <w:rPr>
          <w:rFonts w:ascii="Times New Roman" w:hAnsi="Times New Roman" w:cs="Times New Roman"/>
          <w:color w:val="4C94D8" w:themeColor="text2" w:themeTint="80"/>
        </w:rPr>
        <w:t>.</w:t>
      </w:r>
      <w:r w:rsidR="00D93279">
        <w:rPr>
          <w:rFonts w:ascii="Times New Roman" w:hAnsi="Times New Roman" w:cs="Times New Roman"/>
          <w:color w:val="4C94D8" w:themeColor="text2" w:themeTint="80"/>
        </w:rPr>
        <w:t>”</w:t>
      </w:r>
    </w:p>
    <w:p w14:paraId="41CD4045" w14:textId="2FE42505" w:rsidR="00D93279" w:rsidRDefault="00CC2E22" w:rsidP="00D93279">
      <w:pPr>
        <w:rPr>
          <w:rFonts w:ascii="Times New Roman" w:hAnsi="Times New Roman" w:cs="Times New Roman"/>
        </w:rPr>
      </w:pPr>
      <w:r>
        <w:rPr>
          <w:rFonts w:ascii="Times New Roman" w:hAnsi="Times New Roman" w:cs="Times New Roman"/>
        </w:rPr>
        <w:t xml:space="preserve">RC2: </w:t>
      </w:r>
      <w:r w:rsidR="00D93279" w:rsidRPr="00525784">
        <w:rPr>
          <w:rFonts w:ascii="Times New Roman" w:hAnsi="Times New Roman" w:cs="Times New Roman"/>
        </w:rPr>
        <w:t>L83: The spatial resolution depends on the size of the target species and/or age of the plant individual. Reformulate.</w:t>
      </w:r>
    </w:p>
    <w:p w14:paraId="7DD73E53" w14:textId="79A4A681" w:rsidR="00E222FA" w:rsidRDefault="00C45DAF" w:rsidP="00D93279">
      <w:pPr>
        <w:rPr>
          <w:rFonts w:ascii="Times New Roman" w:hAnsi="Times New Roman" w:cs="Times New Roman"/>
          <w:color w:val="4C94D8" w:themeColor="text2" w:themeTint="80"/>
        </w:rPr>
      </w:pPr>
      <w:r>
        <w:rPr>
          <w:rFonts w:ascii="Times New Roman" w:hAnsi="Times New Roman" w:cs="Times New Roman"/>
          <w:color w:val="4C94D8" w:themeColor="text2" w:themeTint="80"/>
        </w:rPr>
        <w:t xml:space="preserve">AC2: </w:t>
      </w:r>
      <w:r w:rsidR="00D93279" w:rsidRPr="007C4B7C">
        <w:rPr>
          <w:rFonts w:ascii="Times New Roman" w:hAnsi="Times New Roman" w:cs="Times New Roman"/>
          <w:color w:val="4C94D8" w:themeColor="text2" w:themeTint="80"/>
        </w:rPr>
        <w:t xml:space="preserve">We thank </w:t>
      </w:r>
      <w:r w:rsidR="00A45B9F">
        <w:rPr>
          <w:rFonts w:ascii="Times New Roman" w:hAnsi="Times New Roman" w:cs="Times New Roman"/>
          <w:color w:val="4C94D8" w:themeColor="text2" w:themeTint="80"/>
        </w:rPr>
        <w:t>referee</w:t>
      </w:r>
      <w:r w:rsidR="00A45B9F" w:rsidRPr="00525784">
        <w:rPr>
          <w:rFonts w:ascii="Times New Roman" w:hAnsi="Times New Roman" w:cs="Times New Roman"/>
          <w:color w:val="4C94D8" w:themeColor="text2" w:themeTint="80"/>
        </w:rPr>
        <w:t xml:space="preserve"> </w:t>
      </w:r>
      <w:r w:rsidR="00D93279" w:rsidRPr="007C4B7C">
        <w:rPr>
          <w:rFonts w:ascii="Times New Roman" w:hAnsi="Times New Roman" w:cs="Times New Roman"/>
          <w:color w:val="4C94D8" w:themeColor="text2" w:themeTint="80"/>
        </w:rPr>
        <w:t xml:space="preserve">for suggesting this correction. We have revised </w:t>
      </w:r>
      <w:r w:rsidR="00FB5533">
        <w:rPr>
          <w:rFonts w:ascii="Times New Roman" w:hAnsi="Times New Roman" w:cs="Times New Roman"/>
          <w:color w:val="4C94D8" w:themeColor="text2" w:themeTint="80"/>
        </w:rPr>
        <w:t xml:space="preserve">the </w:t>
      </w:r>
      <w:r w:rsidR="00D93279" w:rsidRPr="007C4B7C">
        <w:rPr>
          <w:rFonts w:ascii="Times New Roman" w:hAnsi="Times New Roman" w:cs="Times New Roman"/>
          <w:color w:val="4C94D8" w:themeColor="text2" w:themeTint="80"/>
        </w:rPr>
        <w:t xml:space="preserve">statement </w:t>
      </w:r>
      <w:r w:rsidR="00524301" w:rsidRPr="00C6419F">
        <w:rPr>
          <w:rFonts w:ascii="Times New Roman" w:hAnsi="Times New Roman" w:cs="Times New Roman"/>
          <w:color w:val="4C94D8" w:themeColor="text2" w:themeTint="80"/>
          <w:kern w:val="0"/>
          <w14:ligatures w14:val="none"/>
        </w:rPr>
        <w:t xml:space="preserve">in </w:t>
      </w:r>
      <w:r w:rsidR="00524301" w:rsidRPr="00E44598">
        <w:rPr>
          <w:rFonts w:ascii="Times New Roman" w:hAnsi="Times New Roman" w:cs="Times New Roman"/>
          <w:color w:val="4C94D8" w:themeColor="text2" w:themeTint="80"/>
          <w:kern w:val="0"/>
          <w14:ligatures w14:val="none"/>
        </w:rPr>
        <w:t>line</w:t>
      </w:r>
      <w:r w:rsidR="00581C96" w:rsidRPr="00E44598">
        <w:rPr>
          <w:rFonts w:ascii="Times New Roman" w:hAnsi="Times New Roman" w:cs="Times New Roman"/>
          <w:color w:val="4C94D8" w:themeColor="text2" w:themeTint="80"/>
          <w:kern w:val="0"/>
          <w14:ligatures w14:val="none"/>
        </w:rPr>
        <w:t xml:space="preserve">s </w:t>
      </w:r>
      <w:r w:rsidR="00581C96">
        <w:rPr>
          <w:rFonts w:ascii="Times New Roman" w:hAnsi="Times New Roman" w:cs="Times New Roman"/>
          <w:color w:val="C00000"/>
          <w:kern w:val="0"/>
          <w14:ligatures w14:val="none"/>
        </w:rPr>
        <w:t>8</w:t>
      </w:r>
      <w:r w:rsidR="00E44598">
        <w:rPr>
          <w:rFonts w:ascii="Times New Roman" w:hAnsi="Times New Roman" w:cs="Times New Roman"/>
          <w:color w:val="C00000"/>
          <w:kern w:val="0"/>
          <w14:ligatures w14:val="none"/>
        </w:rPr>
        <w:t>7</w:t>
      </w:r>
      <w:r w:rsidR="00581C96">
        <w:rPr>
          <w:rFonts w:ascii="Times New Roman" w:hAnsi="Times New Roman" w:cs="Times New Roman"/>
          <w:color w:val="C00000"/>
          <w:kern w:val="0"/>
          <w14:ligatures w14:val="none"/>
        </w:rPr>
        <w:t>-</w:t>
      </w:r>
      <w:r w:rsidR="00E44598">
        <w:rPr>
          <w:rFonts w:ascii="Times New Roman" w:hAnsi="Times New Roman" w:cs="Times New Roman"/>
          <w:color w:val="C00000"/>
          <w:kern w:val="0"/>
          <w14:ligatures w14:val="none"/>
        </w:rPr>
        <w:t>90</w:t>
      </w:r>
      <w:r w:rsidR="00524301" w:rsidRPr="00C6419F">
        <w:rPr>
          <w:rFonts w:ascii="Times New Roman" w:hAnsi="Times New Roman" w:cs="Times New Roman"/>
          <w:color w:val="C00000"/>
          <w:kern w:val="0"/>
          <w14:ligatures w14:val="none"/>
        </w:rPr>
        <w:t xml:space="preserve"> </w:t>
      </w:r>
      <w:r w:rsidR="00D93279" w:rsidRPr="007C4B7C">
        <w:rPr>
          <w:rFonts w:ascii="Times New Roman" w:hAnsi="Times New Roman" w:cs="Times New Roman"/>
          <w:color w:val="4C94D8" w:themeColor="text2" w:themeTint="80"/>
        </w:rPr>
        <w:t>as</w:t>
      </w:r>
    </w:p>
    <w:p w14:paraId="7A276836" w14:textId="7C218957" w:rsidR="00D93279" w:rsidRPr="007C4B7C" w:rsidRDefault="00D93279" w:rsidP="00D93279">
      <w:pPr>
        <w:rPr>
          <w:rFonts w:ascii="Times New Roman" w:hAnsi="Times New Roman" w:cs="Times New Roman"/>
          <w:color w:val="4C94D8" w:themeColor="text2" w:themeTint="80"/>
        </w:rPr>
      </w:pPr>
      <w:r w:rsidRPr="007C4B7C">
        <w:rPr>
          <w:rFonts w:ascii="Times New Roman" w:hAnsi="Times New Roman" w:cs="Times New Roman"/>
          <w:color w:val="4C94D8" w:themeColor="text2" w:themeTint="80"/>
        </w:rPr>
        <w:t xml:space="preserve">“Invasive forbs such as MEOF develop yellow inflorescences that are prominent during flowering time </w:t>
      </w:r>
      <w:bookmarkStart w:id="0" w:name="_Hlk208496487"/>
      <w:r w:rsidRPr="007C4B7C">
        <w:rPr>
          <w:rFonts w:ascii="Times New Roman" w:hAnsi="Times New Roman" w:cs="Times New Roman"/>
          <w:color w:val="4C94D8" w:themeColor="text2" w:themeTint="80"/>
        </w:rPr>
        <w:t xml:space="preserve">and can be detected using 10 m resolution Sentinel-2 derived reflectance and </w:t>
      </w:r>
      <w:r w:rsidRPr="007C4B7C">
        <w:rPr>
          <w:rFonts w:ascii="Times New Roman" w:hAnsi="Times New Roman" w:cs="Times New Roman"/>
          <w:color w:val="4C94D8" w:themeColor="text2" w:themeTint="80"/>
        </w:rPr>
        <w:lastRenderedPageBreak/>
        <w:t xml:space="preserve">quantitative indices, provided the plants meet the optimal size or developmental stage for detection </w:t>
      </w:r>
      <w:r w:rsidRPr="007C4B7C">
        <w:rPr>
          <w:rFonts w:ascii="Times New Roman" w:hAnsi="Times New Roman" w:cs="Times New Roman"/>
          <w:color w:val="4C94D8" w:themeColor="text2" w:themeTint="80"/>
        </w:rPr>
        <w:fldChar w:fldCharType="begin" w:fldLock="1"/>
      </w:r>
      <w:r w:rsidRPr="007C4B7C">
        <w:rPr>
          <w:rFonts w:ascii="Times New Roman" w:hAnsi="Times New Roman" w:cs="Times New Roman"/>
          <w:color w:val="4C94D8" w:themeColor="text2" w:themeTint="80"/>
        </w:rPr>
        <w:instrText>ADDIN CSL_CITATION {"citationItems":[{"id":"ITEM-1","itemData":{"DOI":"10.1007/s10980-023-01613-1","ISBN":"1098002301613","ISSN":"15729761","abstract":"Context: Yellow sweetclover (Melilotus officinalis; YSC) is an invasive biennial legume that bloomed across the Northern Great Plains in 2018–2019 in response to above-average precipitation. YSC can increase nitrogen (N) levels and potentially cause substantial changes in the composition of native plant species communities. There is little knowledge of the spatiotemporal variability and conditions causing substantial widespread blooms of YSC across western South Dakota (SD). Objectives: We aimed to develop a generalized prediction model to predict the relative abundance of YSC in suitable habitats across rangelands of western South Dakota for 2019. Our research questions are: (1) What is the spatial extent of YSC across western South Dakota? (2) Which model can accurately predict the habitat and percent cover of YSC? and (3) What significant biophysical drivers affect its presence across western South Dakota? Methods: We trained machine learning models with in situ data (2016–2021), Sentinel 2A-derived surface reflectance and indices (10 m, 20 m) and site-specific variables of climate, topography, and edaphic factors to optimize model performance. Results: We identified moisture proxies (Shortwave Infrared reflectance and variability in Tasseled Cap Wetness) as the important predictors to explain the YSC presence. Land Surface Water Index and variability in summer temperature were the top predictors in explaining the YSC abundance. We demonstrated how machine learning algorithms could help generate valuable information on the spatial distribution of this invasive plant. We delineated major YSC hotspots in Butte, Pennington, and Corson Counties of South Dakota. The floodplains of major rivers, including White and Bad Rivers, and areas around Badlands National Park also showed a higher occurrence probability and cover percentage. Conclusions: These prediction maps could aid land managers in devising management strategies for the regions that are prone to YSC outbreaks. The management workflow can also serve as a prototype for mapping other invasive plant species in similar regions.","author":[{"dropping-particle":"","family":"Saraf","given":"Sakshi","non-dropping-particle":"","parse-names":false,"suffix":""},{"dropping-particle":"","family":"John","given":"Ranjeet","non-dropping-particle":"","parse-names":false,"suffix":""},{"dropping-particle":"","family":"Goljani Amirkhiz","given":"Reza","non-dropping-particle":"","parse-names":false,"suffix":""},{"dropping-particle":"","family":"Kolluru","given":"Venkatesh","non-dropping-particle":"","parse-names":false,"suffix":""},{"dropping-particle":"","family":"Jain","given":"Khushboo","non-dropping-particle":"","parse-names":false,"suffix":""},{"dropping-particle":"","family":"Rigge","given":"Matthew","non-dropping-particle":"","parse-names":false,"suffix":""},{"dropping-particle":"","family":"Giannico","given":"Vincenzo","non-dropping-particle":"","parse-names":false,"suffix":""},{"dropping-particle":"","family":"Boyte","given":"Stephen","non-dropping-particle":"","parse-names":false,"suffix":""},{"dropping-particle":"","family":"Chen","given":"Jiquan","non-dropping-particle":"","parse-names":false,"suffix":""},{"dropping-particle":"","family":"Henebry","given":"Geoffrey","non-dropping-particle":"","parse-names":false,"suffix":""},{"dropping-particle":"","family":"Jarchow","given":"Meghann","non-dropping-particle":"","parse-names":false,"suffix":""},{"dropping-particle":"","family":"Lafortezza","given":"Raffaele","non-dropping-particle":"","parse-names":false,"suffix":""}],"container-title":"Landscape Ecology","id":"ITEM-1","issue":"6","issued":{"date-parts":[["2023"]]},"page":"1463-1479","publisher":"Springer Netherlands","title":"Biophysical drivers for predicting the distribution and abundance of invasive yellow sweetclover in the Northern Great Plains","type":"article-journal","volume":"38"},"uris":["http://www.mendeley.com/documents/?uuid=92d25eac-2b25-4000-8cb4-89ed3d90f68b"]}],"mendeley":{"formattedCitation":"(Saraf et al., 2023)","plainTextFormattedCitation":"(Saraf et al., 2023)","previouslyFormattedCitation":"(Saraf et al., 2023)"},"properties":{"noteIndex":0},"schema":"https://github.com/citation-style-language/schema/raw/master/csl-citation.json"}</w:instrText>
      </w:r>
      <w:r w:rsidRPr="007C4B7C">
        <w:rPr>
          <w:rFonts w:ascii="Times New Roman" w:hAnsi="Times New Roman" w:cs="Times New Roman"/>
          <w:color w:val="4C94D8" w:themeColor="text2" w:themeTint="80"/>
        </w:rPr>
        <w:fldChar w:fldCharType="separate"/>
      </w:r>
      <w:r w:rsidRPr="007C4B7C">
        <w:rPr>
          <w:rFonts w:ascii="Times New Roman" w:hAnsi="Times New Roman" w:cs="Times New Roman"/>
          <w:noProof/>
          <w:color w:val="4C94D8" w:themeColor="text2" w:themeTint="80"/>
        </w:rPr>
        <w:t>(Saraf et al., 2023)</w:t>
      </w:r>
      <w:r w:rsidRPr="007C4B7C">
        <w:rPr>
          <w:rFonts w:ascii="Times New Roman" w:hAnsi="Times New Roman" w:cs="Times New Roman"/>
          <w:color w:val="4C94D8" w:themeColor="text2" w:themeTint="80"/>
        </w:rPr>
        <w:fldChar w:fldCharType="end"/>
      </w:r>
      <w:bookmarkEnd w:id="0"/>
      <w:r w:rsidRPr="007C4B7C">
        <w:rPr>
          <w:rFonts w:ascii="Times New Roman" w:hAnsi="Times New Roman" w:cs="Times New Roman"/>
          <w:color w:val="4C94D8" w:themeColor="text2" w:themeTint="80"/>
        </w:rPr>
        <w:t>.”</w:t>
      </w:r>
    </w:p>
    <w:p w14:paraId="54D5D4F4" w14:textId="6CEF80EE" w:rsidR="00D93279" w:rsidRDefault="00CC2E22" w:rsidP="00D93279">
      <w:pPr>
        <w:rPr>
          <w:rFonts w:ascii="Times New Roman" w:hAnsi="Times New Roman" w:cs="Times New Roman"/>
        </w:rPr>
      </w:pPr>
      <w:r>
        <w:rPr>
          <w:rFonts w:ascii="Times New Roman" w:hAnsi="Times New Roman" w:cs="Times New Roman"/>
        </w:rPr>
        <w:t xml:space="preserve">RC3: </w:t>
      </w:r>
      <w:r w:rsidR="00D93279" w:rsidRPr="00525784">
        <w:rPr>
          <w:rFonts w:ascii="Times New Roman" w:hAnsi="Times New Roman" w:cs="Times New Roman"/>
        </w:rPr>
        <w:t>L132: What do you mean by a generalized model?</w:t>
      </w:r>
    </w:p>
    <w:p w14:paraId="2A577FDD" w14:textId="4307F65F" w:rsidR="00D93279" w:rsidRPr="0057038E" w:rsidRDefault="00C45DAF" w:rsidP="00D93279">
      <w:pPr>
        <w:rPr>
          <w:rFonts w:ascii="Times New Roman" w:hAnsi="Times New Roman" w:cs="Times New Roman"/>
          <w:color w:val="4C94D8" w:themeColor="text2" w:themeTint="80"/>
        </w:rPr>
      </w:pPr>
      <w:r>
        <w:rPr>
          <w:rFonts w:ascii="Times New Roman" w:hAnsi="Times New Roman" w:cs="Times New Roman"/>
          <w:color w:val="4C94D8" w:themeColor="text2" w:themeTint="80"/>
        </w:rPr>
        <w:t xml:space="preserve">AC3: </w:t>
      </w:r>
      <w:r w:rsidR="00D93279" w:rsidRPr="0057038E">
        <w:rPr>
          <w:rFonts w:ascii="Times New Roman" w:hAnsi="Times New Roman" w:cs="Times New Roman"/>
          <w:color w:val="4C94D8" w:themeColor="text2" w:themeTint="80"/>
        </w:rPr>
        <w:t xml:space="preserve">We thank the </w:t>
      </w:r>
      <w:r w:rsidR="00A45B9F">
        <w:rPr>
          <w:rFonts w:ascii="Times New Roman" w:hAnsi="Times New Roman" w:cs="Times New Roman"/>
          <w:color w:val="4C94D8" w:themeColor="text2" w:themeTint="80"/>
        </w:rPr>
        <w:t>referee</w:t>
      </w:r>
      <w:r w:rsidR="00D93279" w:rsidRPr="0057038E">
        <w:rPr>
          <w:rFonts w:ascii="Times New Roman" w:hAnsi="Times New Roman" w:cs="Times New Roman"/>
          <w:color w:val="4C94D8" w:themeColor="text2" w:themeTint="80"/>
        </w:rPr>
        <w:t xml:space="preserve"> for the comment. We have revised the sentence </w:t>
      </w:r>
      <w:r w:rsidR="00524301" w:rsidRPr="00C6419F">
        <w:rPr>
          <w:rFonts w:ascii="Times New Roman" w:hAnsi="Times New Roman" w:cs="Times New Roman"/>
          <w:color w:val="4C94D8" w:themeColor="text2" w:themeTint="80"/>
          <w:kern w:val="0"/>
          <w14:ligatures w14:val="none"/>
        </w:rPr>
        <w:t xml:space="preserve">in </w:t>
      </w:r>
      <w:r w:rsidR="00524301" w:rsidRPr="00E44598">
        <w:rPr>
          <w:rFonts w:ascii="Times New Roman" w:hAnsi="Times New Roman" w:cs="Times New Roman"/>
          <w:color w:val="4C94D8" w:themeColor="text2" w:themeTint="80"/>
          <w:kern w:val="0"/>
          <w14:ligatures w14:val="none"/>
        </w:rPr>
        <w:t xml:space="preserve">lines </w:t>
      </w:r>
      <w:r w:rsidR="00E222FA">
        <w:rPr>
          <w:rFonts w:ascii="Times New Roman" w:hAnsi="Times New Roman" w:cs="Times New Roman"/>
          <w:color w:val="C00000"/>
          <w:kern w:val="0"/>
          <w14:ligatures w14:val="none"/>
        </w:rPr>
        <w:t>1</w:t>
      </w:r>
      <w:r w:rsidR="00581C96">
        <w:rPr>
          <w:rFonts w:ascii="Times New Roman" w:hAnsi="Times New Roman" w:cs="Times New Roman"/>
          <w:color w:val="C00000"/>
          <w:kern w:val="0"/>
          <w14:ligatures w14:val="none"/>
        </w:rPr>
        <w:t>4</w:t>
      </w:r>
      <w:r w:rsidR="00E329CA">
        <w:rPr>
          <w:rFonts w:ascii="Times New Roman" w:hAnsi="Times New Roman" w:cs="Times New Roman"/>
          <w:color w:val="C00000"/>
          <w:kern w:val="0"/>
          <w14:ligatures w14:val="none"/>
        </w:rPr>
        <w:t>3</w:t>
      </w:r>
      <w:r w:rsidR="00E222FA">
        <w:rPr>
          <w:rFonts w:ascii="Times New Roman" w:hAnsi="Times New Roman" w:cs="Times New Roman"/>
          <w:color w:val="C00000"/>
          <w:kern w:val="0"/>
          <w14:ligatures w14:val="none"/>
        </w:rPr>
        <w:t>-1</w:t>
      </w:r>
      <w:r w:rsidR="00581C96">
        <w:rPr>
          <w:rFonts w:ascii="Times New Roman" w:hAnsi="Times New Roman" w:cs="Times New Roman"/>
          <w:color w:val="C00000"/>
          <w:kern w:val="0"/>
          <w14:ligatures w14:val="none"/>
        </w:rPr>
        <w:t>4</w:t>
      </w:r>
      <w:r w:rsidR="00E329CA">
        <w:rPr>
          <w:rFonts w:ascii="Times New Roman" w:hAnsi="Times New Roman" w:cs="Times New Roman"/>
          <w:color w:val="C00000"/>
          <w:kern w:val="0"/>
          <w14:ligatures w14:val="none"/>
        </w:rPr>
        <w:t>5</w:t>
      </w:r>
      <w:r w:rsidR="00D93279" w:rsidRPr="0057038E">
        <w:rPr>
          <w:rFonts w:ascii="Times New Roman" w:hAnsi="Times New Roman" w:cs="Times New Roman"/>
          <w:color w:val="4C94D8" w:themeColor="text2" w:themeTint="80"/>
        </w:rPr>
        <w:t xml:space="preserve">as “Developing a generalized model that can be implemented across </w:t>
      </w:r>
      <w:r w:rsidR="00CD1A03">
        <w:rPr>
          <w:rFonts w:ascii="Times New Roman" w:hAnsi="Times New Roman" w:cs="Times New Roman"/>
          <w:color w:val="4C94D8" w:themeColor="text2" w:themeTint="80"/>
        </w:rPr>
        <w:t xml:space="preserve">space and time </w:t>
      </w:r>
      <w:r w:rsidR="00D93279" w:rsidRPr="0057038E">
        <w:rPr>
          <w:rFonts w:ascii="Times New Roman" w:hAnsi="Times New Roman" w:cs="Times New Roman"/>
          <w:color w:val="4C94D8" w:themeColor="text2" w:themeTint="80"/>
        </w:rPr>
        <w:t>allows for efficient mapping of irruptive invasive plant species that bloom episodically and form clustered patches.”</w:t>
      </w:r>
    </w:p>
    <w:p w14:paraId="79D11859" w14:textId="0E6C0F1B" w:rsidR="00D93279" w:rsidRDefault="00CC2E22" w:rsidP="00D93279">
      <w:pPr>
        <w:rPr>
          <w:rFonts w:ascii="Times New Roman" w:hAnsi="Times New Roman" w:cs="Times New Roman"/>
        </w:rPr>
      </w:pPr>
      <w:r>
        <w:rPr>
          <w:rFonts w:ascii="Times New Roman" w:hAnsi="Times New Roman" w:cs="Times New Roman"/>
        </w:rPr>
        <w:t xml:space="preserve">RC4: </w:t>
      </w:r>
      <w:r w:rsidR="00D93279" w:rsidRPr="00525784">
        <w:rPr>
          <w:rFonts w:ascii="Times New Roman" w:hAnsi="Times New Roman" w:cs="Times New Roman"/>
        </w:rPr>
        <w:t xml:space="preserve">L141: From the logic of the </w:t>
      </w:r>
      <w:proofErr w:type="gramStart"/>
      <w:r w:rsidR="00D93279" w:rsidRPr="00525784">
        <w:rPr>
          <w:rFonts w:ascii="Times New Roman" w:hAnsi="Times New Roman" w:cs="Times New Roman"/>
        </w:rPr>
        <w:t>introduction</w:t>
      </w:r>
      <w:proofErr w:type="gramEnd"/>
      <w:r w:rsidR="00D93279" w:rsidRPr="00525784">
        <w:rPr>
          <w:rFonts w:ascii="Times New Roman" w:hAnsi="Times New Roman" w:cs="Times New Roman"/>
        </w:rPr>
        <w:t xml:space="preserve"> it is not clear why this validation step using PS imagery is required. Refine.</w:t>
      </w:r>
    </w:p>
    <w:p w14:paraId="65A01114" w14:textId="243906C8" w:rsidR="00D93279" w:rsidRPr="0044553B" w:rsidRDefault="00C45DAF" w:rsidP="00D93279">
      <w:pPr>
        <w:rPr>
          <w:rFonts w:ascii="Times New Roman" w:hAnsi="Times New Roman" w:cs="Times New Roman"/>
          <w:color w:val="4C94D8" w:themeColor="text2" w:themeTint="80"/>
        </w:rPr>
      </w:pPr>
      <w:r>
        <w:rPr>
          <w:rFonts w:ascii="Times New Roman" w:hAnsi="Times New Roman" w:cs="Times New Roman"/>
          <w:color w:val="4C94D8" w:themeColor="text2" w:themeTint="80"/>
        </w:rPr>
        <w:t xml:space="preserve">AC4: </w:t>
      </w:r>
      <w:r w:rsidR="00D93279" w:rsidRPr="001B6D8B">
        <w:rPr>
          <w:rFonts w:ascii="Times New Roman" w:hAnsi="Times New Roman" w:cs="Times New Roman"/>
          <w:color w:val="4C94D8" w:themeColor="text2" w:themeTint="80"/>
        </w:rPr>
        <w:t xml:space="preserve">We thank </w:t>
      </w:r>
      <w:r w:rsidR="00A45B9F">
        <w:rPr>
          <w:rFonts w:ascii="Times New Roman" w:hAnsi="Times New Roman" w:cs="Times New Roman"/>
          <w:color w:val="4C94D8" w:themeColor="text2" w:themeTint="80"/>
        </w:rPr>
        <w:t>referee</w:t>
      </w:r>
      <w:r w:rsidR="00D93279" w:rsidRPr="001B6D8B">
        <w:rPr>
          <w:rFonts w:ascii="Times New Roman" w:hAnsi="Times New Roman" w:cs="Times New Roman"/>
          <w:color w:val="4C94D8" w:themeColor="text2" w:themeTint="80"/>
        </w:rPr>
        <w:t xml:space="preserve"> for the suggestion. We have revised the third objective </w:t>
      </w:r>
      <w:r w:rsidR="00524301" w:rsidRPr="00C6419F">
        <w:rPr>
          <w:rFonts w:ascii="Times New Roman" w:hAnsi="Times New Roman" w:cs="Times New Roman"/>
          <w:color w:val="4C94D8" w:themeColor="text2" w:themeTint="80"/>
          <w:kern w:val="0"/>
          <w14:ligatures w14:val="none"/>
        </w:rPr>
        <w:t xml:space="preserve">in </w:t>
      </w:r>
      <w:r w:rsidR="00524301" w:rsidRPr="00E329CA">
        <w:rPr>
          <w:rFonts w:ascii="Times New Roman" w:hAnsi="Times New Roman" w:cs="Times New Roman"/>
          <w:color w:val="4C94D8" w:themeColor="text2" w:themeTint="80"/>
          <w:kern w:val="0"/>
          <w14:ligatures w14:val="none"/>
        </w:rPr>
        <w:t xml:space="preserve">lines </w:t>
      </w:r>
      <w:r w:rsidR="00E222FA">
        <w:rPr>
          <w:rFonts w:ascii="Times New Roman" w:hAnsi="Times New Roman" w:cs="Times New Roman"/>
          <w:color w:val="C00000"/>
          <w:kern w:val="0"/>
          <w14:ligatures w14:val="none"/>
        </w:rPr>
        <w:t>1</w:t>
      </w:r>
      <w:r w:rsidR="00581C96">
        <w:rPr>
          <w:rFonts w:ascii="Times New Roman" w:hAnsi="Times New Roman" w:cs="Times New Roman"/>
          <w:color w:val="C00000"/>
          <w:kern w:val="0"/>
          <w14:ligatures w14:val="none"/>
        </w:rPr>
        <w:t>5</w:t>
      </w:r>
      <w:r w:rsidR="00E329CA">
        <w:rPr>
          <w:rFonts w:ascii="Times New Roman" w:hAnsi="Times New Roman" w:cs="Times New Roman"/>
          <w:color w:val="C00000"/>
          <w:kern w:val="0"/>
          <w14:ligatures w14:val="none"/>
        </w:rPr>
        <w:t>4</w:t>
      </w:r>
      <w:r w:rsidR="00E222FA">
        <w:rPr>
          <w:rFonts w:ascii="Times New Roman" w:hAnsi="Times New Roman" w:cs="Times New Roman"/>
          <w:color w:val="C00000"/>
          <w:kern w:val="0"/>
          <w14:ligatures w14:val="none"/>
        </w:rPr>
        <w:t>-15</w:t>
      </w:r>
      <w:r w:rsidR="00E329CA">
        <w:rPr>
          <w:rFonts w:ascii="Times New Roman" w:hAnsi="Times New Roman" w:cs="Times New Roman"/>
          <w:color w:val="C00000"/>
          <w:kern w:val="0"/>
          <w14:ligatures w14:val="none"/>
        </w:rPr>
        <w:t>7</w:t>
      </w:r>
      <w:r w:rsidR="00524301" w:rsidRPr="00C6419F">
        <w:rPr>
          <w:rFonts w:ascii="Times New Roman" w:hAnsi="Times New Roman" w:cs="Times New Roman"/>
          <w:color w:val="C00000"/>
          <w:kern w:val="0"/>
          <w14:ligatures w14:val="none"/>
        </w:rPr>
        <w:t xml:space="preserve"> </w:t>
      </w:r>
      <w:r w:rsidR="00D93279" w:rsidRPr="001B6D8B">
        <w:rPr>
          <w:rFonts w:ascii="Times New Roman" w:hAnsi="Times New Roman" w:cs="Times New Roman"/>
          <w:color w:val="4C94D8" w:themeColor="text2" w:themeTint="80"/>
        </w:rPr>
        <w:t xml:space="preserve">as: “(3) to further validate the predicted </w:t>
      </w:r>
      <w:r w:rsidR="00D93279" w:rsidRPr="0044553B">
        <w:rPr>
          <w:rFonts w:ascii="Times New Roman" w:hAnsi="Times New Roman" w:cs="Times New Roman"/>
          <w:color w:val="4C94D8" w:themeColor="text2" w:themeTint="80"/>
        </w:rPr>
        <w:t xml:space="preserve">yellow sweetclover </w:t>
      </w:r>
      <w:r w:rsidR="00D93279" w:rsidRPr="001B6D8B">
        <w:rPr>
          <w:rFonts w:ascii="Times New Roman" w:hAnsi="Times New Roman" w:cs="Times New Roman"/>
          <w:color w:val="4C94D8" w:themeColor="text2" w:themeTint="80"/>
        </w:rPr>
        <w:t xml:space="preserve">maps using </w:t>
      </w:r>
      <w:proofErr w:type="spellStart"/>
      <w:r w:rsidR="00D93279" w:rsidRPr="001B6D8B">
        <w:rPr>
          <w:rFonts w:ascii="Times New Roman" w:hAnsi="Times New Roman" w:cs="Times New Roman"/>
          <w:color w:val="4C94D8" w:themeColor="text2" w:themeTint="80"/>
        </w:rPr>
        <w:t>PlanetScope</w:t>
      </w:r>
      <w:proofErr w:type="spellEnd"/>
      <w:r w:rsidR="00D93279" w:rsidRPr="001B6D8B">
        <w:rPr>
          <w:rFonts w:ascii="Times New Roman" w:hAnsi="Times New Roman" w:cs="Times New Roman"/>
          <w:color w:val="4C94D8" w:themeColor="text2" w:themeTint="80"/>
        </w:rPr>
        <w:t xml:space="preserve"> imagery,</w:t>
      </w:r>
      <w:r w:rsidR="0044553B">
        <w:rPr>
          <w:rFonts w:ascii="Times New Roman" w:hAnsi="Times New Roman" w:cs="Times New Roman"/>
          <w:color w:val="4C94D8" w:themeColor="text2" w:themeTint="80"/>
        </w:rPr>
        <w:t xml:space="preserve"> </w:t>
      </w:r>
      <w:r w:rsidR="0044553B" w:rsidRPr="0044553B">
        <w:rPr>
          <w:rFonts w:ascii="Times New Roman" w:hAnsi="Times New Roman" w:cs="Times New Roman"/>
          <w:color w:val="4C94D8" w:themeColor="text2" w:themeTint="80"/>
        </w:rPr>
        <w:t>which provides higher temporal resolution and independent data for cross-sensor validation, and to assess MEOF cover in regions lacking UAS coverage.</w:t>
      </w:r>
      <w:r w:rsidR="00D93279" w:rsidRPr="0044553B">
        <w:rPr>
          <w:rFonts w:ascii="Times New Roman" w:hAnsi="Times New Roman" w:cs="Times New Roman"/>
          <w:color w:val="4C94D8" w:themeColor="text2" w:themeTint="80"/>
        </w:rPr>
        <w:t>”</w:t>
      </w:r>
    </w:p>
    <w:p w14:paraId="48BC2B1E" w14:textId="5324DB35" w:rsidR="00D93279" w:rsidRDefault="00CC2E22" w:rsidP="00D93279">
      <w:pPr>
        <w:rPr>
          <w:rFonts w:ascii="Times New Roman" w:hAnsi="Times New Roman" w:cs="Times New Roman"/>
        </w:rPr>
      </w:pPr>
      <w:r>
        <w:rPr>
          <w:rFonts w:ascii="Times New Roman" w:hAnsi="Times New Roman" w:cs="Times New Roman"/>
        </w:rPr>
        <w:t xml:space="preserve">RC5: </w:t>
      </w:r>
      <w:r w:rsidR="00D93279" w:rsidRPr="00525784">
        <w:rPr>
          <w:rFonts w:ascii="Times New Roman" w:hAnsi="Times New Roman" w:cs="Times New Roman"/>
        </w:rPr>
        <w:t>L199: How were the ten sites selected?</w:t>
      </w:r>
    </w:p>
    <w:p w14:paraId="75CF0B97" w14:textId="2943C9FC" w:rsidR="00D93279" w:rsidRPr="00BD02AF" w:rsidRDefault="00C45DAF" w:rsidP="00D93279">
      <w:pPr>
        <w:rPr>
          <w:rFonts w:ascii="Times New Roman" w:hAnsi="Times New Roman" w:cs="Times New Roman"/>
          <w:color w:val="4C94D8" w:themeColor="text2" w:themeTint="80"/>
        </w:rPr>
      </w:pPr>
      <w:r>
        <w:rPr>
          <w:rFonts w:ascii="Times New Roman" w:hAnsi="Times New Roman" w:cs="Times New Roman"/>
          <w:color w:val="4C94D8" w:themeColor="text2" w:themeTint="80"/>
        </w:rPr>
        <w:t xml:space="preserve">AC5: </w:t>
      </w:r>
      <w:r w:rsidR="00D93279" w:rsidRPr="00BD02AF">
        <w:rPr>
          <w:rFonts w:ascii="Times New Roman" w:hAnsi="Times New Roman" w:cs="Times New Roman"/>
          <w:color w:val="4C94D8" w:themeColor="text2" w:themeTint="80"/>
        </w:rPr>
        <w:t xml:space="preserve">We appreciate the </w:t>
      </w:r>
      <w:r w:rsidR="00A45B9F">
        <w:rPr>
          <w:rFonts w:ascii="Times New Roman" w:hAnsi="Times New Roman" w:cs="Times New Roman"/>
          <w:color w:val="4C94D8" w:themeColor="text2" w:themeTint="80"/>
        </w:rPr>
        <w:t>referee</w:t>
      </w:r>
      <w:r w:rsidR="00D93279" w:rsidRPr="00BD02AF">
        <w:rPr>
          <w:rFonts w:ascii="Times New Roman" w:hAnsi="Times New Roman" w:cs="Times New Roman"/>
          <w:color w:val="4C94D8" w:themeColor="text2" w:themeTint="80"/>
        </w:rPr>
        <w:t>’s concern and have added the following clarification to the manuscript</w:t>
      </w:r>
      <w:r w:rsidR="00524301" w:rsidRPr="00524301">
        <w:rPr>
          <w:rFonts w:ascii="Times New Roman" w:hAnsi="Times New Roman" w:cs="Times New Roman"/>
          <w:color w:val="4C94D8" w:themeColor="text2" w:themeTint="80"/>
          <w:kern w:val="0"/>
          <w14:ligatures w14:val="none"/>
        </w:rPr>
        <w:t xml:space="preserve"> </w:t>
      </w:r>
      <w:r w:rsidR="00524301" w:rsidRPr="00C6419F">
        <w:rPr>
          <w:rFonts w:ascii="Times New Roman" w:hAnsi="Times New Roman" w:cs="Times New Roman"/>
          <w:color w:val="4C94D8" w:themeColor="text2" w:themeTint="80"/>
          <w:kern w:val="0"/>
          <w14:ligatures w14:val="none"/>
        </w:rPr>
        <w:t xml:space="preserve">in </w:t>
      </w:r>
      <w:r w:rsidR="00524301" w:rsidRPr="00E329CA">
        <w:rPr>
          <w:rFonts w:ascii="Times New Roman" w:hAnsi="Times New Roman" w:cs="Times New Roman"/>
          <w:color w:val="4C94D8" w:themeColor="text2" w:themeTint="80"/>
          <w:kern w:val="0"/>
          <w14:ligatures w14:val="none"/>
        </w:rPr>
        <w:t xml:space="preserve">lines </w:t>
      </w:r>
      <w:r w:rsidR="00E222FA">
        <w:rPr>
          <w:rFonts w:ascii="Times New Roman" w:hAnsi="Times New Roman" w:cs="Times New Roman"/>
          <w:color w:val="C00000"/>
          <w:kern w:val="0"/>
          <w14:ligatures w14:val="none"/>
        </w:rPr>
        <w:t>21</w:t>
      </w:r>
      <w:r w:rsidR="00E329CA">
        <w:rPr>
          <w:rFonts w:ascii="Times New Roman" w:hAnsi="Times New Roman" w:cs="Times New Roman"/>
          <w:color w:val="C00000"/>
          <w:kern w:val="0"/>
          <w14:ligatures w14:val="none"/>
        </w:rPr>
        <w:t>7</w:t>
      </w:r>
      <w:r w:rsidR="00E222FA">
        <w:rPr>
          <w:rFonts w:ascii="Times New Roman" w:hAnsi="Times New Roman" w:cs="Times New Roman"/>
          <w:color w:val="C00000"/>
          <w:kern w:val="0"/>
          <w14:ligatures w14:val="none"/>
        </w:rPr>
        <w:t>-2</w:t>
      </w:r>
      <w:r w:rsidR="00581C96">
        <w:rPr>
          <w:rFonts w:ascii="Times New Roman" w:hAnsi="Times New Roman" w:cs="Times New Roman"/>
          <w:color w:val="C00000"/>
          <w:kern w:val="0"/>
          <w14:ligatures w14:val="none"/>
        </w:rPr>
        <w:t>2</w:t>
      </w:r>
      <w:r w:rsidR="00E329CA">
        <w:rPr>
          <w:rFonts w:ascii="Times New Roman" w:hAnsi="Times New Roman" w:cs="Times New Roman"/>
          <w:color w:val="C00000"/>
          <w:kern w:val="0"/>
          <w14:ligatures w14:val="none"/>
        </w:rPr>
        <w:t>2</w:t>
      </w:r>
      <w:r w:rsidR="00D93279" w:rsidRPr="00BD02AF">
        <w:rPr>
          <w:rFonts w:ascii="Times New Roman" w:hAnsi="Times New Roman" w:cs="Times New Roman"/>
          <w:color w:val="4C94D8" w:themeColor="text2" w:themeTint="80"/>
        </w:rPr>
        <w:t xml:space="preserve">: </w:t>
      </w:r>
      <w:r w:rsidR="00D93279" w:rsidRPr="008E11B8">
        <w:rPr>
          <w:rFonts w:ascii="Times New Roman" w:hAnsi="Times New Roman" w:cs="Times New Roman"/>
          <w:color w:val="4C94D8" w:themeColor="text2" w:themeTint="80"/>
        </w:rPr>
        <w:t>“</w:t>
      </w:r>
      <w:r w:rsidR="009A4A0B" w:rsidRPr="008E11B8">
        <w:rPr>
          <w:rFonts w:ascii="Times New Roman" w:eastAsia="Times New Roman" w:hAnsi="Times New Roman" w:cs="Times New Roman"/>
          <w:color w:val="4C94D8" w:themeColor="text2" w:themeTint="80"/>
          <w:kern w:val="0"/>
          <w14:ligatures w14:val="none"/>
        </w:rPr>
        <w:t xml:space="preserve">All 14 sites captured the observed range of MEOF percent cover, but they differed in total area </w:t>
      </w:r>
      <w:r w:rsidR="008E11B8">
        <w:rPr>
          <w:rFonts w:ascii="Times New Roman" w:eastAsia="Times New Roman" w:hAnsi="Times New Roman" w:cs="Times New Roman"/>
          <w:color w:val="4C94D8" w:themeColor="text2" w:themeTint="80"/>
          <w:kern w:val="0"/>
          <w14:ligatures w14:val="none"/>
        </w:rPr>
        <w:t xml:space="preserve">covered by MEOF presence </w:t>
      </w:r>
      <w:r w:rsidR="009A4A0B" w:rsidRPr="008E11B8">
        <w:rPr>
          <w:rFonts w:ascii="Times New Roman" w:eastAsia="Times New Roman" w:hAnsi="Times New Roman" w:cs="Times New Roman"/>
          <w:color w:val="4C94D8" w:themeColor="text2" w:themeTint="80"/>
          <w:kern w:val="0"/>
          <w14:ligatures w14:val="none"/>
        </w:rPr>
        <w:t>and the number of samples derived from each site. To ensure a balanced split, the 10 smaller sites were randomly selected for training the RF model, while the remaining four larger sites were reserved for validation. This approach ensured that both the training and validation sets contained approximately equal numbers of samples, providing an unbiased assessment of model performance.</w:t>
      </w:r>
      <w:r w:rsidR="00D93279" w:rsidRPr="008E11B8">
        <w:rPr>
          <w:rFonts w:ascii="Times New Roman" w:hAnsi="Times New Roman" w:cs="Times New Roman"/>
          <w:color w:val="4C94D8" w:themeColor="text2" w:themeTint="80"/>
        </w:rPr>
        <w:t xml:space="preserve">”  </w:t>
      </w:r>
    </w:p>
    <w:p w14:paraId="22FC9D10" w14:textId="60CFD222" w:rsidR="00D93279" w:rsidRDefault="00CC2E22" w:rsidP="00D93279">
      <w:pPr>
        <w:rPr>
          <w:rFonts w:ascii="Times New Roman" w:hAnsi="Times New Roman" w:cs="Times New Roman"/>
        </w:rPr>
      </w:pPr>
      <w:r>
        <w:rPr>
          <w:rFonts w:ascii="Times New Roman" w:hAnsi="Times New Roman" w:cs="Times New Roman"/>
        </w:rPr>
        <w:t xml:space="preserve">RC6: </w:t>
      </w:r>
      <w:r w:rsidR="00D93279" w:rsidRPr="00525784">
        <w:rPr>
          <w:rFonts w:ascii="Times New Roman" w:hAnsi="Times New Roman" w:cs="Times New Roman"/>
        </w:rPr>
        <w:t xml:space="preserve">L204ff: </w:t>
      </w:r>
      <w:proofErr w:type="gramStart"/>
      <w:r w:rsidR="00D93279" w:rsidRPr="00525784">
        <w:rPr>
          <w:rFonts w:ascii="Times New Roman" w:hAnsi="Times New Roman" w:cs="Times New Roman"/>
        </w:rPr>
        <w:t>So</w:t>
      </w:r>
      <w:proofErr w:type="gramEnd"/>
      <w:r w:rsidR="00D93279" w:rsidRPr="00525784">
        <w:rPr>
          <w:rFonts w:ascii="Times New Roman" w:hAnsi="Times New Roman" w:cs="Times New Roman"/>
        </w:rPr>
        <w:t xml:space="preserve"> the cover of smaller plots were regarded as representative for the larger plots? Were they </w:t>
      </w:r>
      <w:proofErr w:type="gramStart"/>
      <w:r w:rsidR="00D93279" w:rsidRPr="00525784">
        <w:rPr>
          <w:rFonts w:ascii="Times New Roman" w:hAnsi="Times New Roman" w:cs="Times New Roman"/>
        </w:rPr>
        <w:t>averaged</w:t>
      </w:r>
      <w:proofErr w:type="gramEnd"/>
      <w:r w:rsidR="00D93279" w:rsidRPr="00525784">
        <w:rPr>
          <w:rFonts w:ascii="Times New Roman" w:hAnsi="Times New Roman" w:cs="Times New Roman"/>
        </w:rPr>
        <w:t>? Please elaborate.</w:t>
      </w:r>
    </w:p>
    <w:p w14:paraId="5022365E" w14:textId="5B9D037E" w:rsidR="00D93279" w:rsidRPr="00525784" w:rsidRDefault="00C45DAF" w:rsidP="00D93279">
      <w:pPr>
        <w:rPr>
          <w:rFonts w:ascii="Times New Roman" w:hAnsi="Times New Roman" w:cs="Times New Roman"/>
        </w:rPr>
      </w:pPr>
      <w:r>
        <w:rPr>
          <w:rFonts w:ascii="Times New Roman" w:hAnsi="Times New Roman" w:cs="Times New Roman"/>
          <w:color w:val="4C94D8" w:themeColor="text2" w:themeTint="80"/>
        </w:rPr>
        <w:t xml:space="preserve">AC6: </w:t>
      </w:r>
      <w:r w:rsidR="00D93279" w:rsidRPr="00BD02AF">
        <w:rPr>
          <w:rFonts w:ascii="Times New Roman" w:hAnsi="Times New Roman" w:cs="Times New Roman"/>
          <w:color w:val="4C94D8" w:themeColor="text2" w:themeTint="80"/>
        </w:rPr>
        <w:t xml:space="preserve">We appreciate the </w:t>
      </w:r>
      <w:r w:rsidR="00A45B9F">
        <w:rPr>
          <w:rFonts w:ascii="Times New Roman" w:hAnsi="Times New Roman" w:cs="Times New Roman"/>
          <w:color w:val="4C94D8" w:themeColor="text2" w:themeTint="80"/>
        </w:rPr>
        <w:t>referee</w:t>
      </w:r>
      <w:r w:rsidR="00D93279" w:rsidRPr="00BD02AF">
        <w:rPr>
          <w:rFonts w:ascii="Times New Roman" w:hAnsi="Times New Roman" w:cs="Times New Roman"/>
          <w:color w:val="4C94D8" w:themeColor="text2" w:themeTint="80"/>
        </w:rPr>
        <w:t>’s co</w:t>
      </w:r>
      <w:r w:rsidR="00D93279">
        <w:rPr>
          <w:rFonts w:ascii="Times New Roman" w:hAnsi="Times New Roman" w:cs="Times New Roman"/>
          <w:color w:val="4C94D8" w:themeColor="text2" w:themeTint="80"/>
        </w:rPr>
        <w:t>mment</w:t>
      </w:r>
      <w:r w:rsidR="00D93279" w:rsidRPr="00BD02AF">
        <w:rPr>
          <w:rFonts w:ascii="Times New Roman" w:hAnsi="Times New Roman" w:cs="Times New Roman"/>
          <w:color w:val="4C94D8" w:themeColor="text2" w:themeTint="80"/>
        </w:rPr>
        <w:t xml:space="preserve"> and have </w:t>
      </w:r>
      <w:r w:rsidR="00D93279">
        <w:rPr>
          <w:rFonts w:ascii="Times New Roman" w:hAnsi="Times New Roman" w:cs="Times New Roman"/>
          <w:color w:val="4C94D8" w:themeColor="text2" w:themeTint="80"/>
        </w:rPr>
        <w:t>revised</w:t>
      </w:r>
      <w:r w:rsidR="00D93279" w:rsidRPr="00BD02AF">
        <w:rPr>
          <w:rFonts w:ascii="Times New Roman" w:hAnsi="Times New Roman" w:cs="Times New Roman"/>
          <w:color w:val="4C94D8" w:themeColor="text2" w:themeTint="80"/>
        </w:rPr>
        <w:t xml:space="preserve"> the </w:t>
      </w:r>
      <w:r w:rsidR="00D93279">
        <w:rPr>
          <w:rFonts w:ascii="Times New Roman" w:hAnsi="Times New Roman" w:cs="Times New Roman"/>
          <w:color w:val="4C94D8" w:themeColor="text2" w:themeTint="80"/>
        </w:rPr>
        <w:t xml:space="preserve">sentence </w:t>
      </w:r>
      <w:r w:rsidR="00524301" w:rsidRPr="00C6419F">
        <w:rPr>
          <w:rFonts w:ascii="Times New Roman" w:hAnsi="Times New Roman" w:cs="Times New Roman"/>
          <w:color w:val="4C94D8" w:themeColor="text2" w:themeTint="80"/>
          <w:kern w:val="0"/>
          <w14:ligatures w14:val="none"/>
        </w:rPr>
        <w:t xml:space="preserve">in </w:t>
      </w:r>
      <w:r w:rsidR="00524301" w:rsidRPr="00E329CA">
        <w:rPr>
          <w:rFonts w:ascii="Times New Roman" w:hAnsi="Times New Roman" w:cs="Times New Roman"/>
          <w:color w:val="4C94D8" w:themeColor="text2" w:themeTint="80"/>
          <w:kern w:val="0"/>
          <w14:ligatures w14:val="none"/>
        </w:rPr>
        <w:t xml:space="preserve">lines </w:t>
      </w:r>
      <w:r w:rsidR="00E222FA">
        <w:rPr>
          <w:rFonts w:ascii="Times New Roman" w:hAnsi="Times New Roman" w:cs="Times New Roman"/>
          <w:color w:val="C00000"/>
          <w:kern w:val="0"/>
          <w14:ligatures w14:val="none"/>
        </w:rPr>
        <w:t>2</w:t>
      </w:r>
      <w:r w:rsidR="00581C96">
        <w:rPr>
          <w:rFonts w:ascii="Times New Roman" w:hAnsi="Times New Roman" w:cs="Times New Roman"/>
          <w:color w:val="C00000"/>
          <w:kern w:val="0"/>
          <w14:ligatures w14:val="none"/>
        </w:rPr>
        <w:t>4</w:t>
      </w:r>
      <w:r w:rsidR="00E329CA">
        <w:rPr>
          <w:rFonts w:ascii="Times New Roman" w:hAnsi="Times New Roman" w:cs="Times New Roman"/>
          <w:color w:val="C00000"/>
          <w:kern w:val="0"/>
          <w14:ligatures w14:val="none"/>
        </w:rPr>
        <w:t>1</w:t>
      </w:r>
      <w:r w:rsidR="00E222FA">
        <w:rPr>
          <w:rFonts w:ascii="Times New Roman" w:hAnsi="Times New Roman" w:cs="Times New Roman"/>
          <w:color w:val="C00000"/>
          <w:kern w:val="0"/>
          <w14:ligatures w14:val="none"/>
        </w:rPr>
        <w:t>-2</w:t>
      </w:r>
      <w:r w:rsidR="00581C96">
        <w:rPr>
          <w:rFonts w:ascii="Times New Roman" w:hAnsi="Times New Roman" w:cs="Times New Roman"/>
          <w:color w:val="C00000"/>
          <w:kern w:val="0"/>
          <w14:ligatures w14:val="none"/>
        </w:rPr>
        <w:t>4</w:t>
      </w:r>
      <w:r w:rsidR="00E329CA">
        <w:rPr>
          <w:rFonts w:ascii="Times New Roman" w:hAnsi="Times New Roman" w:cs="Times New Roman"/>
          <w:color w:val="C00000"/>
          <w:kern w:val="0"/>
          <w14:ligatures w14:val="none"/>
        </w:rPr>
        <w:t>6</w:t>
      </w:r>
      <w:r w:rsidR="00524301" w:rsidRPr="00C6419F">
        <w:rPr>
          <w:rFonts w:ascii="Times New Roman" w:hAnsi="Times New Roman" w:cs="Times New Roman"/>
          <w:color w:val="C00000"/>
          <w:kern w:val="0"/>
          <w14:ligatures w14:val="none"/>
        </w:rPr>
        <w:t xml:space="preserve"> </w:t>
      </w:r>
      <w:r w:rsidR="00D93279">
        <w:rPr>
          <w:rFonts w:ascii="Times New Roman" w:hAnsi="Times New Roman" w:cs="Times New Roman"/>
          <w:color w:val="4C94D8" w:themeColor="text2" w:themeTint="80"/>
        </w:rPr>
        <w:t>as “</w:t>
      </w:r>
      <w:r w:rsidR="00D93279" w:rsidRPr="00145226">
        <w:rPr>
          <w:rFonts w:ascii="Times New Roman" w:hAnsi="Times New Roman" w:cs="Times New Roman"/>
          <w:color w:val="4C94D8" w:themeColor="text2" w:themeTint="80"/>
        </w:rPr>
        <w:t xml:space="preserve">Within each 30 m × 30 m plot, a minimum of three 0.5 m × 0.5 m quadrats were sampled. Percent cover for each plot was calculated as the average of the quadrat measurements, with each quadrat considered representative of its portion of the plot. </w:t>
      </w:r>
      <w:r w:rsidR="00E222FA" w:rsidRPr="00E222FA">
        <w:rPr>
          <w:rFonts w:ascii="Times New Roman" w:hAnsi="Times New Roman" w:cs="Times New Roman"/>
          <w:color w:val="4C94D8" w:themeColor="text2" w:themeTint="80"/>
        </w:rPr>
        <w:t xml:space="preserve">Within each quadrat, we estimated percent cover of MEOF by averaging the grids it occupied, allowing fine-resolution observations to be scaled up to the plot level while capturing spatial variability </w:t>
      </w:r>
      <w:r w:rsidR="00D93279" w:rsidRPr="00145226">
        <w:rPr>
          <w:rFonts w:ascii="Times New Roman" w:hAnsi="Times New Roman" w:cs="Times New Roman"/>
          <w:color w:val="4C94D8" w:themeColor="text2" w:themeTint="80"/>
        </w:rPr>
        <w:fldChar w:fldCharType="begin" w:fldLock="1"/>
      </w:r>
      <w:r w:rsidR="00D93279" w:rsidRPr="00145226">
        <w:rPr>
          <w:rFonts w:ascii="Times New Roman" w:hAnsi="Times New Roman" w:cs="Times New Roman"/>
          <w:color w:val="4C94D8" w:themeColor="text2" w:themeTint="80"/>
        </w:rPr>
        <w:instrText>ADDIN CSL_CITATION {"citationItems":[{"id":"ITEM-1","itemData":{"DOI":"10.1016/j.rse.2018.05.002","ISSN":"00344257","abstract":"Temperate and semiarid grasslands comprise 80% of the land area on the Mongolian Plateau and environs, which includes Mongolia (MG), and the province of Inner Mongolia (IM), China. Substantial land cover/use change in the last few decades, driven by a combination of post-liberalization socioeconomic changes and extreme climatic events, has degraded these water-limited grassland's structure and function. Hence, a precise estimation of canopy cover (CC, %) and aboveground biomass (AGB, g m−2) is needed. In this study, we analyzed &gt;1000 field observations with sampling during June, July and August (JJA) in 2006, 2007, 2010 and 2016 in IM and 2010–2012 and 2014–2016 in MG. The field sampling was stratified by the dominant vegetation types on the plateau, including the meadow steppe, the typical steppe, and the desert steppe. Here we used Moderate Resolution Imaging Spectroradiometer (MODIS) derived surface reflectance and vegetation indices optimized for low cover conditions to develop and test predictive models of CC and AGB using observed samples as training and validation data through rule-based regression tree models. We then used the predictive models to estimate spatially-explicit CC and AGB for the plateau over the last decade (2000–2016). Our study demonstrated the effectiveness of our predictive models in up-scaling ground observations to the regional scale across steppe types. Our results showed that model R2 and RMSE for CC and AGB were 0.74 (13.1%) and 0.62 (85.9 g m−2), respectively. The validation R2 and RMSE for CC and AGB were 0.67 (14.4%) and 0.68 (76.9 g m−2), respectively. The mean ± SD for CC and AGB were 24.9 ± 23.4% and 155.2 ± 115.2 g m−2, respectively. We also found that our scaled up estimates were significantly related to inter-annual climatic variability and anthropogenic drivers especially distance to urban/built-up areas and livestock density. In addition to their direct use in quantifying the spatiotemporal changes in the terrestrial carbon budget, results from these predictive models can help decision makers and rangeland managers plan sustainable livestock practices in the future.","author":[{"dropping-particle":"","family":"John","given":"Ranjeet","non-dropping-particle":"","parse-names":false,"suffix":""},{"dropping-particle":"","family":"Chen","given":"Jiquan","non-dropping-particle":"","parse-names":false,"suffix":""},{"dropping-particle":"","family":"Giannico","given":"Vincenzo","non-dropping-particle":"","parse-names":false,"suffix":""},{"dropping-particle":"","family":"Park","given":"Hogeun","non-dropping-particle":"","parse-names":false,"suffix":""},{"dropping-particle":"","family":"Xiao","given":"Jingfeng","non-dropping-particle":"","parse-names":false,"suffix":""},{"dropping-particle":"","family":"Shirkey","given":"Gabriela","non-dropping-particle":"","parse-names":false,"suffix":""},{"dropping-particle":"","family":"Ouyang","given":"Zutao","non-dropping-particle":"","parse-names":false,"suffix":""},{"dropping-particle":"","family":"Shao","given":"Changliang","non-dropping-particle":"","parse-names":false,"suffix":""},{"dropping-particle":"","family":"Lafortezza","given":"Raffaele","non-dropping-particle":"","parse-names":false,"suffix":""},{"dropping-particle":"","family":"Qi","given":"Jiaguo","non-dropping-particle":"","parse-names":false,"suffix":""}],"container-title":"Remote Sensing of Environment","id":"ITEM-1","issue":"July 2017","issued":{"date-parts":[["2018"]]},"page":"34-48","title":"Grassland canopy cover and aboveground biomass in Mongolia and Inner Mongolia: Spatiotemporal estimates and controlling factors","type":"article-journal","volume":"213"},"uris":["http://www.mendeley.com/documents/?uuid=27a665da-4612-4c4e-9c3f-396b6033dbc1"]}],"mendeley":{"formattedCitation":"(John et al., 2018)","plainTextFormattedCitation":"(John et al., 2018)","previouslyFormattedCitation":"(John et al., 2018)"},"properties":{"noteIndex":0},"schema":"https://github.com/citation-style-language/schema/raw/master/csl-citation.json"}</w:instrText>
      </w:r>
      <w:r w:rsidR="00D93279" w:rsidRPr="00145226">
        <w:rPr>
          <w:rFonts w:ascii="Times New Roman" w:hAnsi="Times New Roman" w:cs="Times New Roman"/>
          <w:color w:val="4C94D8" w:themeColor="text2" w:themeTint="80"/>
        </w:rPr>
        <w:fldChar w:fldCharType="separate"/>
      </w:r>
      <w:r w:rsidR="00D93279" w:rsidRPr="00145226">
        <w:rPr>
          <w:rFonts w:ascii="Times New Roman" w:hAnsi="Times New Roman" w:cs="Times New Roman"/>
          <w:noProof/>
          <w:color w:val="4C94D8" w:themeColor="text2" w:themeTint="80"/>
        </w:rPr>
        <w:t>(John et al., 2018)</w:t>
      </w:r>
      <w:r w:rsidR="00D93279" w:rsidRPr="00145226">
        <w:rPr>
          <w:rFonts w:ascii="Times New Roman" w:hAnsi="Times New Roman" w:cs="Times New Roman"/>
          <w:color w:val="4C94D8" w:themeColor="text2" w:themeTint="80"/>
        </w:rPr>
        <w:fldChar w:fldCharType="end"/>
      </w:r>
      <w:r w:rsidR="00D93279" w:rsidRPr="00145226">
        <w:rPr>
          <w:rFonts w:ascii="Times New Roman" w:hAnsi="Times New Roman" w:cs="Times New Roman"/>
          <w:color w:val="4C94D8" w:themeColor="text2" w:themeTint="80"/>
        </w:rPr>
        <w:t>.</w:t>
      </w:r>
      <w:r w:rsidR="00D93279">
        <w:rPr>
          <w:rFonts w:ascii="Times New Roman" w:hAnsi="Times New Roman" w:cs="Times New Roman"/>
          <w:color w:val="4C94D8" w:themeColor="text2" w:themeTint="80"/>
        </w:rPr>
        <w:t>”</w:t>
      </w:r>
    </w:p>
    <w:p w14:paraId="4B8C9FE5" w14:textId="12100D4A" w:rsidR="00D93279" w:rsidRDefault="00CC2E22" w:rsidP="00D93279">
      <w:pPr>
        <w:rPr>
          <w:rFonts w:ascii="Times New Roman" w:hAnsi="Times New Roman" w:cs="Times New Roman"/>
        </w:rPr>
      </w:pPr>
      <w:r>
        <w:rPr>
          <w:rFonts w:ascii="Times New Roman" w:hAnsi="Times New Roman" w:cs="Times New Roman"/>
        </w:rPr>
        <w:t xml:space="preserve">RC7: </w:t>
      </w:r>
      <w:r w:rsidR="00D93279" w:rsidRPr="00525784">
        <w:rPr>
          <w:rFonts w:ascii="Times New Roman" w:hAnsi="Times New Roman" w:cs="Times New Roman"/>
        </w:rPr>
        <w:t>L209ff: How do these samples compare to the samples described in L204ff? Were they sampled in a similar way?</w:t>
      </w:r>
    </w:p>
    <w:p w14:paraId="5AD3C5B9" w14:textId="461EB257" w:rsidR="0083451F" w:rsidRDefault="00C45DAF" w:rsidP="0083451F">
      <w:pPr>
        <w:autoSpaceDE w:val="0"/>
        <w:autoSpaceDN w:val="0"/>
        <w:adjustRightInd w:val="0"/>
        <w:spacing w:after="0" w:line="259" w:lineRule="auto"/>
        <w:rPr>
          <w:rFonts w:ascii="Times New Roman" w:hAnsi="Times New Roman" w:cs="Times New Roman"/>
          <w:color w:val="4C94D8" w:themeColor="text2" w:themeTint="80"/>
        </w:rPr>
      </w:pPr>
      <w:r>
        <w:rPr>
          <w:rFonts w:ascii="Times New Roman" w:hAnsi="Times New Roman" w:cs="Times New Roman"/>
          <w:color w:val="4C94D8" w:themeColor="text2" w:themeTint="80"/>
        </w:rPr>
        <w:t xml:space="preserve">AC7: </w:t>
      </w:r>
      <w:r w:rsidR="00D93279" w:rsidRPr="0055345A">
        <w:rPr>
          <w:rFonts w:ascii="Times New Roman" w:hAnsi="Times New Roman" w:cs="Times New Roman"/>
          <w:color w:val="4C94D8" w:themeColor="text2" w:themeTint="80"/>
        </w:rPr>
        <w:t xml:space="preserve">We thank the </w:t>
      </w:r>
      <w:r w:rsidR="00A45B9F">
        <w:rPr>
          <w:rFonts w:ascii="Times New Roman" w:hAnsi="Times New Roman" w:cs="Times New Roman"/>
          <w:color w:val="4C94D8" w:themeColor="text2" w:themeTint="80"/>
        </w:rPr>
        <w:t>referee</w:t>
      </w:r>
      <w:r w:rsidR="00D93279" w:rsidRPr="0055345A">
        <w:rPr>
          <w:rFonts w:ascii="Times New Roman" w:hAnsi="Times New Roman" w:cs="Times New Roman"/>
          <w:color w:val="4C94D8" w:themeColor="text2" w:themeTint="80"/>
        </w:rPr>
        <w:t xml:space="preserve"> for this comment. We have clarified in the revised manuscript that the historical samples were obtained using different field protocols but were integrated with our field-collected data to increase spatial and temporal coverage. </w:t>
      </w:r>
      <w:r w:rsidR="00D93279" w:rsidRPr="00683471">
        <w:rPr>
          <w:rFonts w:ascii="Times New Roman" w:hAnsi="Times New Roman" w:cs="Times New Roman"/>
          <w:color w:val="4C94D8" w:themeColor="text2" w:themeTint="80"/>
        </w:rPr>
        <w:t xml:space="preserve">The revised </w:t>
      </w:r>
      <w:r w:rsidR="00D93279">
        <w:rPr>
          <w:rFonts w:ascii="Times New Roman" w:hAnsi="Times New Roman" w:cs="Times New Roman"/>
          <w:color w:val="4C94D8" w:themeColor="text2" w:themeTint="80"/>
        </w:rPr>
        <w:t xml:space="preserve">paragraph </w:t>
      </w:r>
      <w:r w:rsidR="00524301" w:rsidRPr="00C6419F">
        <w:rPr>
          <w:rFonts w:ascii="Times New Roman" w:hAnsi="Times New Roman" w:cs="Times New Roman"/>
          <w:color w:val="4C94D8" w:themeColor="text2" w:themeTint="80"/>
          <w:kern w:val="0"/>
          <w14:ligatures w14:val="none"/>
        </w:rPr>
        <w:t xml:space="preserve">in </w:t>
      </w:r>
      <w:r w:rsidR="00524301" w:rsidRPr="00E329CA">
        <w:rPr>
          <w:rFonts w:ascii="Times New Roman" w:hAnsi="Times New Roman" w:cs="Times New Roman"/>
          <w:color w:val="4C94D8" w:themeColor="text2" w:themeTint="80"/>
          <w:kern w:val="0"/>
          <w14:ligatures w14:val="none"/>
        </w:rPr>
        <w:t xml:space="preserve">lines </w:t>
      </w:r>
      <w:r w:rsidR="00E222FA">
        <w:rPr>
          <w:rFonts w:ascii="Times New Roman" w:hAnsi="Times New Roman" w:cs="Times New Roman"/>
          <w:color w:val="C00000"/>
          <w:kern w:val="0"/>
          <w14:ligatures w14:val="none"/>
        </w:rPr>
        <w:t>2</w:t>
      </w:r>
      <w:r w:rsidR="00581C96">
        <w:rPr>
          <w:rFonts w:ascii="Times New Roman" w:hAnsi="Times New Roman" w:cs="Times New Roman"/>
          <w:color w:val="C00000"/>
          <w:kern w:val="0"/>
          <w14:ligatures w14:val="none"/>
        </w:rPr>
        <w:t>2</w:t>
      </w:r>
      <w:r w:rsidR="00E329CA">
        <w:rPr>
          <w:rFonts w:ascii="Times New Roman" w:hAnsi="Times New Roman" w:cs="Times New Roman"/>
          <w:color w:val="C00000"/>
          <w:kern w:val="0"/>
          <w14:ligatures w14:val="none"/>
        </w:rPr>
        <w:t>5</w:t>
      </w:r>
      <w:r w:rsidR="00E222FA">
        <w:rPr>
          <w:rFonts w:ascii="Times New Roman" w:hAnsi="Times New Roman" w:cs="Times New Roman"/>
          <w:color w:val="C00000"/>
          <w:kern w:val="0"/>
          <w14:ligatures w14:val="none"/>
        </w:rPr>
        <w:t>-2</w:t>
      </w:r>
      <w:r w:rsidR="00581C96">
        <w:rPr>
          <w:rFonts w:ascii="Times New Roman" w:hAnsi="Times New Roman" w:cs="Times New Roman"/>
          <w:color w:val="C00000"/>
          <w:kern w:val="0"/>
          <w14:ligatures w14:val="none"/>
        </w:rPr>
        <w:t>54</w:t>
      </w:r>
      <w:r w:rsidR="00D93279" w:rsidRPr="0083451F">
        <w:rPr>
          <w:rFonts w:ascii="Times New Roman" w:hAnsi="Times New Roman" w:cs="Times New Roman"/>
          <w:color w:val="4C94D8" w:themeColor="text2" w:themeTint="80"/>
        </w:rPr>
        <w:t xml:space="preserve"> </w:t>
      </w:r>
      <w:bookmarkStart w:id="1" w:name="_Hlk209808398"/>
      <w:r w:rsidR="00E222FA">
        <w:rPr>
          <w:rFonts w:ascii="Times New Roman" w:hAnsi="Times New Roman" w:cs="Times New Roman"/>
          <w:color w:val="4C94D8" w:themeColor="text2" w:themeTint="80"/>
        </w:rPr>
        <w:t xml:space="preserve">are </w:t>
      </w:r>
      <w:r w:rsidR="00524301">
        <w:rPr>
          <w:rFonts w:ascii="Times New Roman" w:hAnsi="Times New Roman" w:cs="Times New Roman"/>
          <w:color w:val="4C94D8" w:themeColor="text2" w:themeTint="80"/>
        </w:rPr>
        <w:t>as follows:</w:t>
      </w:r>
    </w:p>
    <w:p w14:paraId="4905180E" w14:textId="77777777" w:rsidR="0083451F" w:rsidRDefault="0083451F" w:rsidP="0083451F">
      <w:pPr>
        <w:autoSpaceDE w:val="0"/>
        <w:autoSpaceDN w:val="0"/>
        <w:adjustRightInd w:val="0"/>
        <w:spacing w:after="0" w:line="259" w:lineRule="auto"/>
        <w:rPr>
          <w:rFonts w:ascii="Times New Roman" w:hAnsi="Times New Roman" w:cs="Times New Roman"/>
          <w:color w:val="4C94D8" w:themeColor="text2" w:themeTint="80"/>
        </w:rPr>
      </w:pPr>
    </w:p>
    <w:p w14:paraId="305E6A2C" w14:textId="5892515C" w:rsidR="0083451F" w:rsidRPr="0083451F" w:rsidRDefault="0083451F" w:rsidP="0083451F">
      <w:pPr>
        <w:autoSpaceDE w:val="0"/>
        <w:autoSpaceDN w:val="0"/>
        <w:adjustRightInd w:val="0"/>
        <w:spacing w:after="0" w:line="259" w:lineRule="auto"/>
        <w:rPr>
          <w:rFonts w:ascii="Times New Roman" w:eastAsia="Times New Roman" w:hAnsi="Times New Roman" w:cs="Times New Roman"/>
          <w:color w:val="4C94D8" w:themeColor="text2" w:themeTint="80"/>
          <w:kern w:val="0"/>
          <w14:ligatures w14:val="none"/>
        </w:rPr>
      </w:pPr>
      <w:r w:rsidRPr="0083451F">
        <w:rPr>
          <w:rFonts w:ascii="Times New Roman" w:hAnsi="Times New Roman" w:cs="Times New Roman"/>
          <w:color w:val="4C94D8" w:themeColor="text2" w:themeTint="80"/>
        </w:rPr>
        <w:t>“</w:t>
      </w:r>
      <w:r w:rsidRPr="0083451F">
        <w:rPr>
          <w:rFonts w:ascii="Times New Roman" w:eastAsia="Times New Roman" w:hAnsi="Times New Roman" w:cs="Times New Roman"/>
          <w:color w:val="4C94D8" w:themeColor="text2" w:themeTint="80"/>
          <w:kern w:val="0"/>
          <w14:ligatures w14:val="none"/>
        </w:rPr>
        <w:t xml:space="preserve">We used a total of 22,972 MEOF percent cover samples collected across western South Dakota rangelands and surrounding regions </w:t>
      </w:r>
      <w:r w:rsidR="00D87E5B">
        <w:rPr>
          <w:rFonts w:ascii="Times New Roman" w:eastAsia="Times New Roman" w:hAnsi="Times New Roman" w:cs="Times New Roman"/>
          <w:color w:val="4C94D8" w:themeColor="text2" w:themeTint="80"/>
          <w:kern w:val="0"/>
          <w14:ligatures w14:val="none"/>
        </w:rPr>
        <w:t>during</w:t>
      </w:r>
      <w:r w:rsidRPr="0083451F">
        <w:rPr>
          <w:rFonts w:ascii="Times New Roman" w:eastAsia="Times New Roman" w:hAnsi="Times New Roman" w:cs="Times New Roman"/>
          <w:color w:val="4C94D8" w:themeColor="text2" w:themeTint="80"/>
          <w:kern w:val="0"/>
          <w14:ligatures w14:val="none"/>
        </w:rPr>
        <w:t xml:space="preserve"> 2016</w:t>
      </w:r>
      <w:r w:rsidR="00D87E5B">
        <w:rPr>
          <w:rFonts w:ascii="Times New Roman" w:eastAsia="Times New Roman" w:hAnsi="Times New Roman" w:cs="Times New Roman"/>
          <w:color w:val="4C94D8" w:themeColor="text2" w:themeTint="80"/>
          <w:kern w:val="0"/>
          <w14:ligatures w14:val="none"/>
        </w:rPr>
        <w:t>-</w:t>
      </w:r>
      <w:r w:rsidRPr="0083451F">
        <w:rPr>
          <w:rFonts w:ascii="Times New Roman" w:eastAsia="Times New Roman" w:hAnsi="Times New Roman" w:cs="Times New Roman"/>
          <w:color w:val="4C94D8" w:themeColor="text2" w:themeTint="80"/>
          <w:kern w:val="0"/>
          <w14:ligatures w14:val="none"/>
        </w:rPr>
        <w:t xml:space="preserve">2023 (Table S1). This included 5,283 samples derived from UAS imagery collected during the peak blooming months (June–August) in 2023 (details in Sections 2.2 and 2.4) across western South Dakota rangelands. In addition, 17,689 MEOF cover samples were retrieved and synthesized from multiple federal, state, and non-governmental sources for 2016–2022 across four states: South Dakota, North Dakota, Montana, and Wyoming (Figure 1a; Table S1). </w:t>
      </w:r>
      <w:bookmarkStart w:id="2" w:name="_Hlk209984536"/>
      <w:r w:rsidRPr="0083451F">
        <w:rPr>
          <w:rFonts w:ascii="Times New Roman" w:eastAsia="Times New Roman" w:hAnsi="Times New Roman" w:cs="Times New Roman"/>
          <w:color w:val="4C94D8" w:themeColor="text2" w:themeTint="80"/>
          <w:kern w:val="0"/>
          <w14:ligatures w14:val="none"/>
        </w:rPr>
        <w:t xml:space="preserve">Although the historical samples were obtained using different field protocols, they were integrated with our field-collected data to increase spatial and temporal coverage. These sources included RCMAP data from the USGS Center for Earth Resources Observation &amp; Science, USGS Northern Rocky Mountain Science Center (Montana), the Bureau of Land Management (BLM) database, the Northern Great Plains Inventory &amp; Monitoring Network, the National Ecological Observatory Network (NEON), and the Montana Natural Heritage Program. The source, year-wise distribution, and frequency of the samples are summarized in Tables S2 and S3. At the 10 m mapping scale, this compilation provided a suitable reference for model training and validation. </w:t>
      </w:r>
      <w:bookmarkStart w:id="3" w:name="_Hlk209808521"/>
      <w:r w:rsidRPr="0083451F">
        <w:rPr>
          <w:rFonts w:ascii="Times New Roman" w:eastAsia="Times New Roman" w:hAnsi="Times New Roman" w:cs="Times New Roman"/>
          <w:color w:val="4C94D8" w:themeColor="text2" w:themeTint="80"/>
          <w:kern w:val="0"/>
          <w14:ligatures w14:val="none"/>
        </w:rPr>
        <w:t xml:space="preserve">Our field-collected surveys </w:t>
      </w:r>
      <w:bookmarkEnd w:id="3"/>
      <w:r w:rsidRPr="0083451F">
        <w:rPr>
          <w:rFonts w:ascii="Times New Roman" w:eastAsia="Times New Roman" w:hAnsi="Times New Roman" w:cs="Times New Roman"/>
          <w:color w:val="4C94D8" w:themeColor="text2" w:themeTint="80"/>
          <w:kern w:val="0"/>
          <w14:ligatures w14:val="none"/>
        </w:rPr>
        <w:t xml:space="preserve">recorded the plant species composition, including dominant species and percent cover of all species present, using the conventional plot-based quadrat method. </w:t>
      </w:r>
      <w:bookmarkStart w:id="4" w:name="_Hlk209808546"/>
      <w:r w:rsidRPr="0083451F">
        <w:rPr>
          <w:rFonts w:ascii="Times New Roman" w:eastAsia="Times New Roman" w:hAnsi="Times New Roman" w:cs="Times New Roman"/>
          <w:color w:val="4C94D8" w:themeColor="text2" w:themeTint="80"/>
          <w:kern w:val="0"/>
          <w14:ligatures w14:val="none"/>
        </w:rPr>
        <w:t xml:space="preserve">Within each 30 m × 30 m plot, a minimum of </w:t>
      </w:r>
      <w:proofErr w:type="gramStart"/>
      <w:r w:rsidRPr="0083451F">
        <w:rPr>
          <w:rFonts w:ascii="Times New Roman" w:eastAsia="Times New Roman" w:hAnsi="Times New Roman" w:cs="Times New Roman"/>
          <w:color w:val="4C94D8" w:themeColor="text2" w:themeTint="80"/>
          <w:kern w:val="0"/>
          <w14:ligatures w14:val="none"/>
        </w:rPr>
        <w:t>three 0.5 m ×</w:t>
      </w:r>
      <w:proofErr w:type="gramEnd"/>
      <w:r w:rsidRPr="0083451F">
        <w:rPr>
          <w:rFonts w:ascii="Times New Roman" w:eastAsia="Times New Roman" w:hAnsi="Times New Roman" w:cs="Times New Roman"/>
          <w:color w:val="4C94D8" w:themeColor="text2" w:themeTint="80"/>
          <w:kern w:val="0"/>
          <w14:ligatures w14:val="none"/>
        </w:rPr>
        <w:t xml:space="preserve"> 0.5 m quadrats were sampled. Percent cover for each plot was calculated as the average of the quadrat measurements, with each quadrat considered representative of its portion of the plot. Within each quadrat, we estimated percent cover of MEOF by averaging the grids it occupied, allowing fine-resolution observations to be scaled up to the plot level while capturing spatial variability </w:t>
      </w:r>
      <w:r w:rsidRPr="0083451F">
        <w:rPr>
          <w:rFonts w:ascii="Times New Roman" w:eastAsia="Times New Roman" w:hAnsi="Times New Roman" w:cs="Times New Roman"/>
          <w:color w:val="4C94D8" w:themeColor="text2" w:themeTint="80"/>
          <w:kern w:val="0"/>
          <w14:ligatures w14:val="none"/>
        </w:rPr>
        <w:fldChar w:fldCharType="begin" w:fldLock="1"/>
      </w:r>
      <w:r w:rsidRPr="0083451F">
        <w:rPr>
          <w:rFonts w:ascii="Times New Roman" w:eastAsia="Times New Roman" w:hAnsi="Times New Roman" w:cs="Times New Roman"/>
          <w:color w:val="4C94D8" w:themeColor="text2" w:themeTint="80"/>
          <w:kern w:val="0"/>
          <w14:ligatures w14:val="none"/>
        </w:rPr>
        <w:instrText>ADDIN CSL_CITATION {"citationItems":[{"id":"ITEM-1","itemData":{"DOI":"10.1016/j.rse.2018.05.002","ISSN":"00344257","abstract":"Temperate and semiarid grasslands comprise 80% of the land area on the Mongolian Plateau and environs, which includes Mongolia (MG), and the province of Inner Mongolia (IM), China. Substantial land cover/use change in the last few decades, driven by a combination of post-liberalization socioeconomic changes and extreme climatic events, has degraded these water-limited grassland's structure and function. Hence, a precise estimation of canopy cover (CC, %) and aboveground biomass (AGB, g m−2) is needed. In this study, we analyzed &gt;1000 field observations with sampling during June, July and August (JJA) in 2006, 2007, 2010 and 2016 in IM and 2010–2012 and 2014–2016 in MG. The field sampling was stratified by the dominant vegetation types on the plateau, including the meadow steppe, the typical steppe, and the desert steppe. Here we used Moderate Resolution Imaging Spectroradiometer (MODIS) derived surface reflectance and vegetation indices optimized for low cover conditions to develop and test predictive models of CC and AGB using observed samples as training and validation data through rule-based regression tree models. We then used the predictive models to estimate spatially-explicit CC and AGB for the plateau over the last decade (2000–2016). Our study demonstrated the effectiveness of our predictive models in up-scaling ground observations to the regional scale across steppe types. Our results showed that model R2 and RMSE for CC and AGB were 0.74 (13.1%) and 0.62 (85.9 g m−2), respectively. The validation R2 and RMSE for CC and AGB were 0.67 (14.4%) and 0.68 (76.9 g m−2), respectively. The mean ± SD for CC and AGB were 24.9 ± 23.4% and 155.2 ± 115.2 g m−2, respectively. We also found that our scaled up estimates were significantly related to inter-annual climatic variability and anthropogenic drivers especially distance to urban/built-up areas and livestock density. In addition to their direct use in quantifying the spatiotemporal changes in the terrestrial carbon budget, results from these predictive models can help decision makers and rangeland managers plan sustainable livestock practices in the future.","author":[{"dropping-particle":"","family":"John","given":"Ranjeet","non-dropping-particle":"","parse-names":false,"suffix":""},{"dropping-particle":"","family":"Chen","given":"Jiquan","non-dropping-particle":"","parse-names":false,"suffix":""},{"dropping-particle":"","family":"Giannico","given":"Vincenzo","non-dropping-particle":"","parse-names":false,"suffix":""},{"dropping-particle":"","family":"Park","given":"Hogeun","non-dropping-particle":"","parse-names":false,"suffix":""},{"dropping-particle":"","family":"Xiao","given":"Jingfeng","non-dropping-particle":"","parse-names":false,"suffix":""},{"dropping-particle":"","family":"Shirkey","given":"Gabriela","non-dropping-particle":"","parse-names":false,"suffix":""},{"dropping-particle":"","family":"Ouyang","given":"Zutao","non-dropping-particle":"","parse-names":false,"suffix":""},{"dropping-particle":"","family":"Shao","given":"Changliang","non-dropping-particle":"","parse-names":false,"suffix":""},{"dropping-particle":"","family":"Lafortezza","given":"Raffaele","non-dropping-particle":"","parse-names":false,"suffix":""},{"dropping-particle":"","family":"Qi","given":"Jiaguo","non-dropping-particle":"","parse-names":false,"suffix":""}],"container-title":"Remote Sensing of Environment","id":"ITEM-1","issue":"July 2017","issued":{"date-parts":[["2018"]]},"page":"34-48","title":"Grassland canopy cover and aboveground biomass in Mongolia and Inner Mongolia: Spatiotemporal estimates and controlling factors","type":"article-journal","volume":"213"},"uris":["http://www.mendeley.com/documents/?uuid=27a665da-4612-4c4e-9c3f-396b6033dbc1"]}],"mendeley":{"formattedCitation":"(John et al., 2018)","plainTextFormattedCitation":"(John et al., 2018)","previouslyFormattedCitation":"(John et al., 2018)"},"properties":{"noteIndex":0},"schema":"https://github.com/citation-style-language/schema/raw/master/csl-citation.json"}</w:instrText>
      </w:r>
      <w:r w:rsidRPr="0083451F">
        <w:rPr>
          <w:rFonts w:ascii="Times New Roman" w:eastAsia="Times New Roman" w:hAnsi="Times New Roman" w:cs="Times New Roman"/>
          <w:color w:val="4C94D8" w:themeColor="text2" w:themeTint="80"/>
          <w:kern w:val="0"/>
          <w14:ligatures w14:val="none"/>
        </w:rPr>
        <w:fldChar w:fldCharType="separate"/>
      </w:r>
      <w:r w:rsidRPr="0083451F">
        <w:rPr>
          <w:rFonts w:ascii="Times New Roman" w:eastAsia="Times New Roman" w:hAnsi="Times New Roman" w:cs="Times New Roman"/>
          <w:noProof/>
          <w:color w:val="4C94D8" w:themeColor="text2" w:themeTint="80"/>
          <w:kern w:val="0"/>
          <w14:ligatures w14:val="none"/>
        </w:rPr>
        <w:t>(John et al., 2018)</w:t>
      </w:r>
      <w:r w:rsidRPr="0083451F">
        <w:rPr>
          <w:rFonts w:ascii="Times New Roman" w:eastAsia="Times New Roman" w:hAnsi="Times New Roman" w:cs="Times New Roman"/>
          <w:color w:val="4C94D8" w:themeColor="text2" w:themeTint="80"/>
          <w:kern w:val="0"/>
          <w14:ligatures w14:val="none"/>
        </w:rPr>
        <w:fldChar w:fldCharType="end"/>
      </w:r>
      <w:r w:rsidRPr="0083451F">
        <w:rPr>
          <w:rFonts w:ascii="Times New Roman" w:eastAsia="Times New Roman" w:hAnsi="Times New Roman" w:cs="Times New Roman"/>
          <w:color w:val="4C94D8" w:themeColor="text2" w:themeTint="80"/>
          <w:kern w:val="0"/>
          <w14:ligatures w14:val="none"/>
        </w:rPr>
        <w:t xml:space="preserve">. We recorded flowering and non-flowering MEOF individuals separately. The separation was done to document phenological variability and population structure, which can be useful for understanding interannual flowering dynamics in future analyses. However, only the flowering MEOF percent cover was used for remote sensing–based mapping, as flowering individuals exhibit a distinct spectral signal that can be consistently detected in aerial and satellite imagery. This approach ensured that the satellite-derived cover estimates corresponded specifically to the detectable, flowering component of MEOF. </w:t>
      </w:r>
      <w:bookmarkEnd w:id="4"/>
      <w:r w:rsidRPr="0083451F">
        <w:rPr>
          <w:rFonts w:ascii="Times New Roman" w:eastAsia="Times New Roman" w:hAnsi="Times New Roman" w:cs="Times New Roman"/>
          <w:color w:val="4C94D8" w:themeColor="text2" w:themeTint="80"/>
          <w:kern w:val="0"/>
          <w14:ligatures w14:val="none"/>
        </w:rPr>
        <w:t>For 2023, the GPS locations of the field-collected quadrat samples were utilized as the ground control points for enhancing the processing of drone imagery to derive percent cover samples.”</w:t>
      </w:r>
    </w:p>
    <w:bookmarkEnd w:id="1"/>
    <w:bookmarkEnd w:id="2"/>
    <w:p w14:paraId="6CDEF5AC" w14:textId="5268575F" w:rsidR="00D93279" w:rsidRPr="00683471" w:rsidRDefault="00D93279" w:rsidP="00D93279">
      <w:pPr>
        <w:rPr>
          <w:rFonts w:ascii="Times New Roman" w:hAnsi="Times New Roman" w:cs="Times New Roman"/>
          <w:color w:val="4C94D8" w:themeColor="text2" w:themeTint="80"/>
        </w:rPr>
      </w:pPr>
    </w:p>
    <w:p w14:paraId="4083AD63" w14:textId="281F67EE" w:rsidR="00D93279" w:rsidRDefault="00CC2E22" w:rsidP="00D93279">
      <w:pPr>
        <w:rPr>
          <w:rFonts w:ascii="Times New Roman" w:hAnsi="Times New Roman" w:cs="Times New Roman"/>
        </w:rPr>
      </w:pPr>
      <w:r>
        <w:rPr>
          <w:rFonts w:ascii="Times New Roman" w:hAnsi="Times New Roman" w:cs="Times New Roman"/>
        </w:rPr>
        <w:t xml:space="preserve">RC8: </w:t>
      </w:r>
      <w:r w:rsidR="00D93279" w:rsidRPr="00525784">
        <w:rPr>
          <w:rFonts w:ascii="Times New Roman" w:hAnsi="Times New Roman" w:cs="Times New Roman"/>
        </w:rPr>
        <w:t>L215ff: Was there any non-flowering MEOF in your plots, and was the cover of non-flowering MEOF estimated?</w:t>
      </w:r>
    </w:p>
    <w:p w14:paraId="169F8A01" w14:textId="438E9A1E" w:rsidR="00D93279" w:rsidRPr="00F277F9" w:rsidRDefault="00C45DAF" w:rsidP="00D93279">
      <w:pPr>
        <w:rPr>
          <w:rFonts w:ascii="Times New Roman" w:hAnsi="Times New Roman" w:cs="Times New Roman"/>
          <w:color w:val="4C94D8" w:themeColor="text2" w:themeTint="80"/>
        </w:rPr>
      </w:pPr>
      <w:r>
        <w:rPr>
          <w:rFonts w:ascii="Times New Roman" w:hAnsi="Times New Roman" w:cs="Times New Roman"/>
          <w:color w:val="4C94D8" w:themeColor="text2" w:themeTint="80"/>
        </w:rPr>
        <w:t xml:space="preserve">AC8: </w:t>
      </w:r>
      <w:r w:rsidR="00D93279" w:rsidRPr="00F277F9">
        <w:rPr>
          <w:rFonts w:ascii="Times New Roman" w:hAnsi="Times New Roman" w:cs="Times New Roman"/>
          <w:color w:val="4C94D8" w:themeColor="text2" w:themeTint="80"/>
        </w:rPr>
        <w:t xml:space="preserve">Thank you for the comment. In our field surveys, </w:t>
      </w:r>
      <w:bookmarkStart w:id="5" w:name="_Hlk209818780"/>
      <w:r w:rsidR="00A449E8" w:rsidRPr="00A449E8">
        <w:rPr>
          <w:rFonts w:ascii="Times New Roman" w:hAnsi="Times New Roman" w:cs="Times New Roman"/>
          <w:color w:val="4C94D8" w:themeColor="text2" w:themeTint="80"/>
        </w:rPr>
        <w:t xml:space="preserve">we recorded </w:t>
      </w:r>
      <w:bookmarkEnd w:id="5"/>
      <w:r w:rsidR="00A449E8" w:rsidRPr="00A449E8">
        <w:rPr>
          <w:rFonts w:ascii="Times New Roman" w:hAnsi="Times New Roman" w:cs="Times New Roman"/>
          <w:color w:val="4C94D8" w:themeColor="text2" w:themeTint="80"/>
        </w:rPr>
        <w:t xml:space="preserve">flowering and non-flowering MEOF individuals separately. The separation was done to document phenological variability and population structure, which can be useful for understanding interannual flowering dynamics in future analyses. However, only the flowering MEOF percent cover was used for remote sensing–based mapping, as flowering individuals exhibit a distinct spectral signal that can be consistently detected in aerial and satellite imagery. This approach ensured that the satellite-derived cover estimates corresponded specifically to the detectable, flowering </w:t>
      </w:r>
      <w:r w:rsidR="00A449E8" w:rsidRPr="00A449E8">
        <w:rPr>
          <w:rFonts w:ascii="Times New Roman" w:hAnsi="Times New Roman" w:cs="Times New Roman"/>
          <w:color w:val="4C94D8" w:themeColor="text2" w:themeTint="80"/>
        </w:rPr>
        <w:lastRenderedPageBreak/>
        <w:t xml:space="preserve">component of MEOF. </w:t>
      </w:r>
      <w:r w:rsidR="00D93279" w:rsidRPr="00F277F9">
        <w:rPr>
          <w:rFonts w:ascii="Times New Roman" w:hAnsi="Times New Roman" w:cs="Times New Roman"/>
          <w:color w:val="4C94D8" w:themeColor="text2" w:themeTint="80"/>
        </w:rPr>
        <w:t xml:space="preserve">We have clarified this in section 2.3 </w:t>
      </w:r>
      <w:r w:rsidR="00524301" w:rsidRPr="00C6419F">
        <w:rPr>
          <w:rFonts w:ascii="Times New Roman" w:hAnsi="Times New Roman" w:cs="Times New Roman"/>
          <w:color w:val="4C94D8" w:themeColor="text2" w:themeTint="80"/>
          <w:kern w:val="0"/>
          <w14:ligatures w14:val="none"/>
        </w:rPr>
        <w:t xml:space="preserve">in </w:t>
      </w:r>
      <w:r w:rsidR="00524301">
        <w:rPr>
          <w:rFonts w:ascii="Times New Roman" w:hAnsi="Times New Roman" w:cs="Times New Roman"/>
          <w:color w:val="C00000"/>
          <w:kern w:val="0"/>
          <w14:ligatures w14:val="none"/>
        </w:rPr>
        <w:t>l</w:t>
      </w:r>
      <w:r w:rsidR="00524301" w:rsidRPr="00C6419F">
        <w:rPr>
          <w:rFonts w:ascii="Times New Roman" w:hAnsi="Times New Roman" w:cs="Times New Roman"/>
          <w:color w:val="C00000"/>
          <w:kern w:val="0"/>
          <w14:ligatures w14:val="none"/>
        </w:rPr>
        <w:t xml:space="preserve">ines </w:t>
      </w:r>
      <w:r w:rsidR="001D0728">
        <w:rPr>
          <w:rFonts w:ascii="Times New Roman" w:hAnsi="Times New Roman" w:cs="Times New Roman"/>
          <w:color w:val="C00000"/>
          <w:kern w:val="0"/>
          <w14:ligatures w14:val="none"/>
        </w:rPr>
        <w:t>2</w:t>
      </w:r>
      <w:r w:rsidR="00581C96">
        <w:rPr>
          <w:rFonts w:ascii="Times New Roman" w:hAnsi="Times New Roman" w:cs="Times New Roman"/>
          <w:color w:val="C00000"/>
          <w:kern w:val="0"/>
          <w14:ligatures w14:val="none"/>
        </w:rPr>
        <w:t>4</w:t>
      </w:r>
      <w:r w:rsidR="00E329CA">
        <w:rPr>
          <w:rFonts w:ascii="Times New Roman" w:hAnsi="Times New Roman" w:cs="Times New Roman"/>
          <w:color w:val="C00000"/>
          <w:kern w:val="0"/>
          <w14:ligatures w14:val="none"/>
        </w:rPr>
        <w:t>6</w:t>
      </w:r>
      <w:r w:rsidR="001D0728">
        <w:rPr>
          <w:rFonts w:ascii="Times New Roman" w:hAnsi="Times New Roman" w:cs="Times New Roman"/>
          <w:color w:val="C00000"/>
          <w:kern w:val="0"/>
          <w14:ligatures w14:val="none"/>
        </w:rPr>
        <w:t>-2</w:t>
      </w:r>
      <w:r w:rsidR="00581C96">
        <w:rPr>
          <w:rFonts w:ascii="Times New Roman" w:hAnsi="Times New Roman" w:cs="Times New Roman"/>
          <w:color w:val="C00000"/>
          <w:kern w:val="0"/>
          <w14:ligatures w14:val="none"/>
        </w:rPr>
        <w:t>52</w:t>
      </w:r>
      <w:r w:rsidR="00524301" w:rsidRPr="00C6419F">
        <w:rPr>
          <w:rFonts w:ascii="Times New Roman" w:hAnsi="Times New Roman" w:cs="Times New Roman"/>
          <w:color w:val="C00000"/>
          <w:kern w:val="0"/>
          <w14:ligatures w14:val="none"/>
        </w:rPr>
        <w:t xml:space="preserve"> </w:t>
      </w:r>
      <w:r w:rsidR="00D93279" w:rsidRPr="00F277F9">
        <w:rPr>
          <w:rFonts w:ascii="Times New Roman" w:hAnsi="Times New Roman" w:cs="Times New Roman"/>
          <w:color w:val="4C94D8" w:themeColor="text2" w:themeTint="80"/>
        </w:rPr>
        <w:t>(paragraph added</w:t>
      </w:r>
      <w:r w:rsidR="00D93279">
        <w:rPr>
          <w:rFonts w:ascii="Times New Roman" w:hAnsi="Times New Roman" w:cs="Times New Roman"/>
          <w:color w:val="4C94D8" w:themeColor="text2" w:themeTint="80"/>
        </w:rPr>
        <w:t xml:space="preserve"> in </w:t>
      </w:r>
      <w:r w:rsidR="00D93279" w:rsidRPr="00F277F9">
        <w:rPr>
          <w:rFonts w:ascii="Times New Roman" w:hAnsi="Times New Roman" w:cs="Times New Roman"/>
          <w:color w:val="4C94D8" w:themeColor="text2" w:themeTint="80"/>
        </w:rPr>
        <w:t xml:space="preserve">the previous comment) </w:t>
      </w:r>
      <w:r w:rsidR="00D93279">
        <w:rPr>
          <w:rFonts w:ascii="Times New Roman" w:hAnsi="Times New Roman" w:cs="Times New Roman"/>
          <w:color w:val="4C94D8" w:themeColor="text2" w:themeTint="80"/>
        </w:rPr>
        <w:t>to</w:t>
      </w:r>
      <w:r w:rsidR="00D93279" w:rsidRPr="00F277F9">
        <w:rPr>
          <w:rFonts w:ascii="Times New Roman" w:hAnsi="Times New Roman" w:cs="Times New Roman"/>
          <w:color w:val="4C94D8" w:themeColor="text2" w:themeTint="80"/>
        </w:rPr>
        <w:t xml:space="preserve"> the revised manuscript.</w:t>
      </w:r>
    </w:p>
    <w:p w14:paraId="017E1671" w14:textId="29879320" w:rsidR="00D93279" w:rsidRDefault="00CC2E22" w:rsidP="00D93279">
      <w:pPr>
        <w:rPr>
          <w:rFonts w:ascii="Times New Roman" w:hAnsi="Times New Roman" w:cs="Times New Roman"/>
        </w:rPr>
      </w:pPr>
      <w:r>
        <w:rPr>
          <w:rFonts w:ascii="Times New Roman" w:hAnsi="Times New Roman" w:cs="Times New Roman"/>
        </w:rPr>
        <w:t xml:space="preserve">RC9: </w:t>
      </w:r>
      <w:r w:rsidR="00D93279" w:rsidRPr="00525784">
        <w:rPr>
          <w:rFonts w:ascii="Times New Roman" w:hAnsi="Times New Roman" w:cs="Times New Roman"/>
        </w:rPr>
        <w:t>L225: Hyperparameter tuning was performed to optimize which accuracy parameter?</w:t>
      </w:r>
    </w:p>
    <w:p w14:paraId="5D2FAADD" w14:textId="358A2396" w:rsidR="00D93279" w:rsidRPr="00211D4F" w:rsidRDefault="00C45DAF" w:rsidP="00D93279">
      <w:pPr>
        <w:rPr>
          <w:rFonts w:ascii="Times New Roman" w:hAnsi="Times New Roman" w:cs="Times New Roman"/>
          <w:color w:val="4C94D8" w:themeColor="text2" w:themeTint="80"/>
        </w:rPr>
      </w:pPr>
      <w:r>
        <w:rPr>
          <w:rFonts w:ascii="Times New Roman" w:hAnsi="Times New Roman" w:cs="Times New Roman"/>
          <w:color w:val="4C94D8" w:themeColor="text2" w:themeTint="80"/>
        </w:rPr>
        <w:t xml:space="preserve">AC9: </w:t>
      </w:r>
      <w:r w:rsidR="00D93279" w:rsidRPr="00211D4F">
        <w:rPr>
          <w:rFonts w:ascii="Times New Roman" w:hAnsi="Times New Roman" w:cs="Times New Roman"/>
          <w:color w:val="4C94D8" w:themeColor="text2" w:themeTint="80"/>
        </w:rPr>
        <w:t xml:space="preserve">We appreciate the </w:t>
      </w:r>
      <w:r w:rsidR="00A45B9F">
        <w:rPr>
          <w:rFonts w:ascii="Times New Roman" w:hAnsi="Times New Roman" w:cs="Times New Roman"/>
          <w:color w:val="4C94D8" w:themeColor="text2" w:themeTint="80"/>
        </w:rPr>
        <w:t>referee</w:t>
      </w:r>
      <w:r w:rsidR="00D93279" w:rsidRPr="00211D4F">
        <w:rPr>
          <w:rFonts w:ascii="Times New Roman" w:hAnsi="Times New Roman" w:cs="Times New Roman"/>
          <w:color w:val="4C94D8" w:themeColor="text2" w:themeTint="80"/>
        </w:rPr>
        <w:t xml:space="preserve">’s comment. We have revised the statement </w:t>
      </w:r>
      <w:r w:rsidR="00524301" w:rsidRPr="00C6419F">
        <w:rPr>
          <w:rFonts w:ascii="Times New Roman" w:hAnsi="Times New Roman" w:cs="Times New Roman"/>
          <w:color w:val="4C94D8" w:themeColor="text2" w:themeTint="80"/>
          <w:kern w:val="0"/>
          <w14:ligatures w14:val="none"/>
        </w:rPr>
        <w:t xml:space="preserve">in </w:t>
      </w:r>
      <w:r w:rsidR="00524301">
        <w:rPr>
          <w:rFonts w:ascii="Times New Roman" w:hAnsi="Times New Roman" w:cs="Times New Roman"/>
          <w:color w:val="C00000"/>
          <w:kern w:val="0"/>
          <w14:ligatures w14:val="none"/>
        </w:rPr>
        <w:t>l</w:t>
      </w:r>
      <w:r w:rsidR="00524301" w:rsidRPr="00C6419F">
        <w:rPr>
          <w:rFonts w:ascii="Times New Roman" w:hAnsi="Times New Roman" w:cs="Times New Roman"/>
          <w:color w:val="C00000"/>
          <w:kern w:val="0"/>
          <w14:ligatures w14:val="none"/>
        </w:rPr>
        <w:t xml:space="preserve">ines </w:t>
      </w:r>
      <w:r w:rsidR="001D0728">
        <w:rPr>
          <w:rFonts w:ascii="Times New Roman" w:hAnsi="Times New Roman" w:cs="Times New Roman"/>
          <w:color w:val="C00000"/>
          <w:kern w:val="0"/>
          <w14:ligatures w14:val="none"/>
        </w:rPr>
        <w:t>26</w:t>
      </w:r>
      <w:r w:rsidR="00581C96">
        <w:rPr>
          <w:rFonts w:ascii="Times New Roman" w:hAnsi="Times New Roman" w:cs="Times New Roman"/>
          <w:color w:val="C00000"/>
          <w:kern w:val="0"/>
          <w14:ligatures w14:val="none"/>
        </w:rPr>
        <w:t>7</w:t>
      </w:r>
      <w:r w:rsidR="001D0728">
        <w:rPr>
          <w:rFonts w:ascii="Times New Roman" w:hAnsi="Times New Roman" w:cs="Times New Roman"/>
          <w:color w:val="C00000"/>
          <w:kern w:val="0"/>
          <w14:ligatures w14:val="none"/>
        </w:rPr>
        <w:t>-26</w:t>
      </w:r>
      <w:r w:rsidR="00581C96">
        <w:rPr>
          <w:rFonts w:ascii="Times New Roman" w:hAnsi="Times New Roman" w:cs="Times New Roman"/>
          <w:color w:val="C00000"/>
          <w:kern w:val="0"/>
          <w14:ligatures w14:val="none"/>
        </w:rPr>
        <w:t>9</w:t>
      </w:r>
      <w:r w:rsidR="00524301" w:rsidRPr="00C6419F">
        <w:rPr>
          <w:rFonts w:ascii="Times New Roman" w:hAnsi="Times New Roman" w:cs="Times New Roman"/>
          <w:color w:val="C00000"/>
          <w:kern w:val="0"/>
          <w14:ligatures w14:val="none"/>
        </w:rPr>
        <w:t xml:space="preserve"> </w:t>
      </w:r>
      <w:r w:rsidR="00D93279" w:rsidRPr="00211D4F">
        <w:rPr>
          <w:rFonts w:ascii="Times New Roman" w:hAnsi="Times New Roman" w:cs="Times New Roman"/>
          <w:color w:val="4C94D8" w:themeColor="text2" w:themeTint="80"/>
        </w:rPr>
        <w:t>as “ We tuned the Random Forest hyperparameters (</w:t>
      </w:r>
      <w:proofErr w:type="spellStart"/>
      <w:r w:rsidR="00D93279" w:rsidRPr="00211D4F">
        <w:rPr>
          <w:rFonts w:ascii="Times New Roman" w:hAnsi="Times New Roman" w:cs="Times New Roman"/>
          <w:color w:val="4C94D8" w:themeColor="text2" w:themeTint="80"/>
        </w:rPr>
        <w:t>mtry</w:t>
      </w:r>
      <w:proofErr w:type="spellEnd"/>
      <w:r w:rsidR="00D93279" w:rsidRPr="00211D4F">
        <w:rPr>
          <w:rFonts w:ascii="Times New Roman" w:hAnsi="Times New Roman" w:cs="Times New Roman"/>
          <w:color w:val="4C94D8" w:themeColor="text2" w:themeTint="80"/>
        </w:rPr>
        <w:t xml:space="preserve"> = 4, </w:t>
      </w:r>
      <w:proofErr w:type="spellStart"/>
      <w:r w:rsidR="00D93279" w:rsidRPr="00211D4F">
        <w:rPr>
          <w:rFonts w:ascii="Times New Roman" w:hAnsi="Times New Roman" w:cs="Times New Roman"/>
          <w:color w:val="4C94D8" w:themeColor="text2" w:themeTint="80"/>
        </w:rPr>
        <w:t>ntrees</w:t>
      </w:r>
      <w:proofErr w:type="spellEnd"/>
      <w:r w:rsidR="00D93279" w:rsidRPr="00211D4F">
        <w:rPr>
          <w:rFonts w:ascii="Times New Roman" w:hAnsi="Times New Roman" w:cs="Times New Roman"/>
          <w:color w:val="4C94D8" w:themeColor="text2" w:themeTint="80"/>
        </w:rPr>
        <w:t xml:space="preserve"> = 1500) to optimize model predictive performance</w:t>
      </w:r>
      <w:r w:rsidR="004F6C44">
        <w:rPr>
          <w:rFonts w:ascii="Times New Roman" w:hAnsi="Times New Roman" w:cs="Times New Roman"/>
          <w:color w:val="4C94D8" w:themeColor="text2" w:themeTint="80"/>
        </w:rPr>
        <w:t xml:space="preserve">, </w:t>
      </w:r>
      <w:r w:rsidR="004F6C44" w:rsidRPr="004F6C44">
        <w:rPr>
          <w:rFonts w:ascii="Times New Roman" w:hAnsi="Times New Roman" w:cs="Times New Roman"/>
          <w:color w:val="4C94D8" w:themeColor="text2" w:themeTint="80"/>
        </w:rPr>
        <w:t>specifically by minimizing the Root Mean Square Error (RMSE)</w:t>
      </w:r>
      <w:r w:rsidR="00D93279" w:rsidRPr="00211D4F">
        <w:rPr>
          <w:rFonts w:ascii="Times New Roman" w:hAnsi="Times New Roman" w:cs="Times New Roman"/>
          <w:color w:val="4C94D8" w:themeColor="text2" w:themeTint="80"/>
        </w:rPr>
        <w:t xml:space="preserve"> using 10-fold, 5-repeat cross-validation.”</w:t>
      </w:r>
    </w:p>
    <w:p w14:paraId="08BADADF" w14:textId="21A70AFE" w:rsidR="00D93279" w:rsidRDefault="00CC2E22" w:rsidP="00D93279">
      <w:pPr>
        <w:rPr>
          <w:rFonts w:ascii="Times New Roman" w:hAnsi="Times New Roman" w:cs="Times New Roman"/>
        </w:rPr>
      </w:pPr>
      <w:r>
        <w:rPr>
          <w:rFonts w:ascii="Times New Roman" w:hAnsi="Times New Roman" w:cs="Times New Roman"/>
        </w:rPr>
        <w:t xml:space="preserve">RC10: </w:t>
      </w:r>
      <w:r w:rsidR="00D93279" w:rsidRPr="00525784">
        <w:rPr>
          <w:rFonts w:ascii="Times New Roman" w:hAnsi="Times New Roman" w:cs="Times New Roman"/>
        </w:rPr>
        <w:t>L228: Which threshold was chosen for the binary classification?</w:t>
      </w:r>
      <w:r w:rsidR="00D93279">
        <w:rPr>
          <w:rFonts w:ascii="Times New Roman" w:hAnsi="Times New Roman" w:cs="Times New Roman"/>
        </w:rPr>
        <w:t xml:space="preserve"> </w:t>
      </w:r>
    </w:p>
    <w:p w14:paraId="036B6240" w14:textId="2D0D9EFF" w:rsidR="00D93279" w:rsidRPr="00A529FB" w:rsidRDefault="00C45DAF" w:rsidP="00D93279">
      <w:pPr>
        <w:rPr>
          <w:rFonts w:ascii="Times New Roman" w:hAnsi="Times New Roman" w:cs="Times New Roman"/>
          <w:color w:val="4C94D8" w:themeColor="text2" w:themeTint="80"/>
        </w:rPr>
      </w:pPr>
      <w:bookmarkStart w:id="6" w:name="_Hlk209819990"/>
      <w:r>
        <w:rPr>
          <w:rFonts w:ascii="Times New Roman" w:hAnsi="Times New Roman" w:cs="Times New Roman"/>
          <w:color w:val="4C94D8" w:themeColor="text2" w:themeTint="80"/>
        </w:rPr>
        <w:t xml:space="preserve">AC10: </w:t>
      </w:r>
      <w:r w:rsidR="00D93279" w:rsidRPr="00A529FB">
        <w:rPr>
          <w:rFonts w:ascii="Times New Roman" w:hAnsi="Times New Roman" w:cs="Times New Roman"/>
          <w:color w:val="4C94D8" w:themeColor="text2" w:themeTint="80"/>
        </w:rPr>
        <w:t xml:space="preserve">We thank the </w:t>
      </w:r>
      <w:r w:rsidR="00A45B9F">
        <w:rPr>
          <w:rFonts w:ascii="Times New Roman" w:hAnsi="Times New Roman" w:cs="Times New Roman"/>
          <w:color w:val="4C94D8" w:themeColor="text2" w:themeTint="80"/>
        </w:rPr>
        <w:t>referee</w:t>
      </w:r>
      <w:r w:rsidR="00D93279" w:rsidRPr="00A529FB">
        <w:rPr>
          <w:rFonts w:ascii="Times New Roman" w:hAnsi="Times New Roman" w:cs="Times New Roman"/>
          <w:color w:val="4C94D8" w:themeColor="text2" w:themeTint="80"/>
        </w:rPr>
        <w:t xml:space="preserve"> for the </w:t>
      </w:r>
      <w:r w:rsidR="00222828">
        <w:rPr>
          <w:rFonts w:ascii="Times New Roman" w:hAnsi="Times New Roman" w:cs="Times New Roman"/>
          <w:color w:val="4C94D8" w:themeColor="text2" w:themeTint="80"/>
        </w:rPr>
        <w:t>question</w:t>
      </w:r>
      <w:r w:rsidR="00D93279" w:rsidRPr="00A529FB">
        <w:rPr>
          <w:rFonts w:ascii="Times New Roman" w:hAnsi="Times New Roman" w:cs="Times New Roman"/>
          <w:color w:val="4C94D8" w:themeColor="text2" w:themeTint="80"/>
        </w:rPr>
        <w:t xml:space="preserve">. We have revised the statement </w:t>
      </w:r>
      <w:r w:rsidR="00524301" w:rsidRPr="00C6419F">
        <w:rPr>
          <w:rFonts w:ascii="Times New Roman" w:hAnsi="Times New Roman" w:cs="Times New Roman"/>
          <w:color w:val="4C94D8" w:themeColor="text2" w:themeTint="80"/>
          <w:kern w:val="0"/>
          <w14:ligatures w14:val="none"/>
        </w:rPr>
        <w:t xml:space="preserve">in </w:t>
      </w:r>
      <w:r w:rsidR="00524301">
        <w:rPr>
          <w:rFonts w:ascii="Times New Roman" w:hAnsi="Times New Roman" w:cs="Times New Roman"/>
          <w:color w:val="C00000"/>
          <w:kern w:val="0"/>
          <w14:ligatures w14:val="none"/>
        </w:rPr>
        <w:t>l</w:t>
      </w:r>
      <w:r w:rsidR="00524301" w:rsidRPr="00C6419F">
        <w:rPr>
          <w:rFonts w:ascii="Times New Roman" w:hAnsi="Times New Roman" w:cs="Times New Roman"/>
          <w:color w:val="C00000"/>
          <w:kern w:val="0"/>
          <w14:ligatures w14:val="none"/>
        </w:rPr>
        <w:t xml:space="preserve">ines </w:t>
      </w:r>
      <w:r w:rsidR="00453DEC">
        <w:rPr>
          <w:rFonts w:ascii="Times New Roman" w:hAnsi="Times New Roman" w:cs="Times New Roman"/>
          <w:color w:val="C00000"/>
          <w:kern w:val="0"/>
          <w14:ligatures w14:val="none"/>
        </w:rPr>
        <w:t>2</w:t>
      </w:r>
      <w:r w:rsidR="00581C96">
        <w:rPr>
          <w:rFonts w:ascii="Times New Roman" w:hAnsi="Times New Roman" w:cs="Times New Roman"/>
          <w:color w:val="C00000"/>
          <w:kern w:val="0"/>
          <w14:ligatures w14:val="none"/>
        </w:rPr>
        <w:t>71</w:t>
      </w:r>
      <w:r w:rsidR="00453DEC">
        <w:rPr>
          <w:rFonts w:ascii="Times New Roman" w:hAnsi="Times New Roman" w:cs="Times New Roman"/>
          <w:color w:val="C00000"/>
          <w:kern w:val="0"/>
          <w14:ligatures w14:val="none"/>
        </w:rPr>
        <w:t>-2</w:t>
      </w:r>
      <w:r w:rsidR="00581C96">
        <w:rPr>
          <w:rFonts w:ascii="Times New Roman" w:hAnsi="Times New Roman" w:cs="Times New Roman"/>
          <w:color w:val="C00000"/>
          <w:kern w:val="0"/>
          <w14:ligatures w14:val="none"/>
        </w:rPr>
        <w:t>74</w:t>
      </w:r>
      <w:r w:rsidR="00524301" w:rsidRPr="00C6419F">
        <w:rPr>
          <w:rFonts w:ascii="Times New Roman" w:hAnsi="Times New Roman" w:cs="Times New Roman"/>
          <w:color w:val="C00000"/>
          <w:kern w:val="0"/>
          <w14:ligatures w14:val="none"/>
        </w:rPr>
        <w:t xml:space="preserve"> </w:t>
      </w:r>
      <w:r w:rsidR="00D93279" w:rsidRPr="00A529FB">
        <w:rPr>
          <w:rFonts w:ascii="Times New Roman" w:hAnsi="Times New Roman" w:cs="Times New Roman"/>
          <w:color w:val="4C94D8" w:themeColor="text2" w:themeTint="80"/>
        </w:rPr>
        <w:t>as “We converted the continuous Random Forest predictions to binary presence/absence using a threshold of 0.5, assigning pixels with predicted probability ≥ 0.5 as MEOF presence (</w:t>
      </w:r>
      <w:r w:rsidR="00D93279">
        <w:rPr>
          <w:rFonts w:ascii="Times New Roman" w:hAnsi="Times New Roman" w:cs="Times New Roman"/>
          <w:color w:val="4C94D8" w:themeColor="text2" w:themeTint="80"/>
        </w:rPr>
        <w:t xml:space="preserve">assigned as </w:t>
      </w:r>
      <w:r w:rsidR="00D93279" w:rsidRPr="00A529FB">
        <w:rPr>
          <w:rFonts w:ascii="Times New Roman" w:hAnsi="Times New Roman" w:cs="Times New Roman"/>
          <w:color w:val="4C94D8" w:themeColor="text2" w:themeTint="80"/>
        </w:rPr>
        <w:t>1) and pixels &lt; 0.5 as absence (</w:t>
      </w:r>
      <w:r w:rsidR="00D93279">
        <w:rPr>
          <w:rFonts w:ascii="Times New Roman" w:hAnsi="Times New Roman" w:cs="Times New Roman"/>
          <w:color w:val="4C94D8" w:themeColor="text2" w:themeTint="80"/>
        </w:rPr>
        <w:t xml:space="preserve">assigned as </w:t>
      </w:r>
      <w:r w:rsidR="00D93279" w:rsidRPr="00A529FB">
        <w:rPr>
          <w:rFonts w:ascii="Times New Roman" w:hAnsi="Times New Roman" w:cs="Times New Roman"/>
          <w:color w:val="4C94D8" w:themeColor="text2" w:themeTint="80"/>
        </w:rPr>
        <w:t>0)</w:t>
      </w:r>
      <w:r w:rsidR="004C6605" w:rsidRPr="00FE40C6">
        <w:rPr>
          <w:rFonts w:ascii="Times New Roman" w:hAnsi="Times New Roman" w:cs="Times New Roman"/>
          <w:color w:val="4C94D8" w:themeColor="text2" w:themeTint="80"/>
        </w:rPr>
        <w:t xml:space="preserve"> </w:t>
      </w:r>
      <w:r w:rsidR="004C6605" w:rsidRPr="00FE40C6">
        <w:rPr>
          <w:rFonts w:ascii="Times New Roman" w:hAnsi="Times New Roman" w:cs="Times New Roman"/>
          <w:color w:val="4C94D8" w:themeColor="text2" w:themeTint="80"/>
        </w:rPr>
        <w:fldChar w:fldCharType="begin" w:fldLock="1"/>
      </w:r>
      <w:r w:rsidR="000549C1">
        <w:rPr>
          <w:rFonts w:ascii="Times New Roman" w:hAnsi="Times New Roman" w:cs="Times New Roman"/>
          <w:color w:val="4C94D8" w:themeColor="text2" w:themeTint="80"/>
        </w:rPr>
        <w:instrText>ADDIN CSL_CITATION {"citationItems":[{"id":"ITEM-1","itemData":{"DOI":"https://doi.org/10.1016/j.oregeorev.2023.105671","ISSN":"0169-1368","abstract":"Mineral prospectivity mapping constitutes an efficient tool for delineating areas of highest interest to guide future exploration. Multiple knowledge-driven approaches have been applied for the creation of prospectivity maps for deep-sea ferromanganese (Fe-Mn) crusts over the last decades. The results of a data-driven approach making use of an extensive data collection exercise on occurrences of Fe-Mn crusts in the World Ocean and recent increase in global marine datasets are presented. A Random Forest machine learning algorithm is applied, and results compared with previously established expert-driven maps. Optimal predictive conditions for the algorithm are observed for (i) a forest size superior to a hundred trees, (ii) a training dataset larger than 10%, and (iii) a number of predictors to be used as nodes superior to two. The confusion matrix and out-of-bag errors on the remaining unused data highlight excellent predictive capabilities of the trained model with a prediction accuracy for Fe-Mn crusts of 87.2% and 98.2% for non-crusts locations, with a Kohen’s K index of 0.84, validating its application for prediction at the World scale. The slope of the seafloor, sediment thickness, sediment type, biological productivity, and abyssal mountain constitute the five strongest explanatory variables in predicting the occurrence of Fe-Mn crusts. Most ‘hand-drawn’ knowledge-driven prospective areas are also considered prospective by the random forest algorithm with notable exceptions along the coast of the American continent. However, poor correlation is observed with knowledge-driven GIS-based criterion mapping as the Random Forest considers un-prospective most target areas from the GIS approach. Overall, the Random Forest prediction performs better in predicting a high chance of Fe-Mn crust occurrence in ISA licensed area than the GIS approach, which constitutes an external validation of the predictive quality of the random forest model.","author":[{"dropping-particle":"","family":"Josso","given":"Pierre","non-dropping-particle":"","parse-names":false,"suffix":""},{"dropping-particle":"","family":"Hall","given":"Alex","non-dropping-particle":"","parse-names":false,"suffix":""},{"dropping-particle":"","family":"Williams","given":"Christopher","non-dropping-particle":"","parse-names":false,"suffix":""},{"dropping-particle":"","family":"Bas","given":"Tim","non-dropping-particle":"Le","parse-names":false,"suffix":""},{"dropping-particle":"","family":"Lusty","given":"Paul","non-dropping-particle":"","parse-names":false,"suffix":""},{"dropping-particle":"","family":"Murton","given":"Bramley","non-dropping-particle":"","parse-names":false,"suffix":""}],"container-title":"Ore Geology Reviews","id":"ITEM-1","issued":{"date-parts":[["2023"]]},"page":"105671","title":"Application of random-forest machine learning algorithm for mineral predictive mapping of Fe-Mn crusts in the World Ocean","type":"article-journal","volume":"162"},"uris":["http://www.mendeley.com/documents/?uuid=60bd6c11-7d3f-4342-9a57-797e02bc1f29"]},{"id":"ITEM-2","itemData":{"DOI":"https://doi.org/10.1111/2041-210X.13525","abstract":"Abstract Spatial biases are a common feature of presence?absence data from citizen scientists. Spatial thinning can mitigate errors in species distribution models (SDMs) that use these data. When detections or non-detections are rare, however, SDMs may suffer from class imbalance or low sample size of the minority (i.e. rarer) class. Poor predictions can result, the severity of which may vary by modelling technique. To explore the consequences of spatial bias and class imbalance in presence?absence data, we used eBird citizen science data for 102 bird species from the northeastern USA to compare spatial thinning, class balancing and majority-only thinning (i.e. retaining all samples of the minority class). We created SDMs using two parametric or semi-parametric techniques (generalized linear models and generalized additive models) and two machine learning techniques (random forest and boosted regression trees). We tested the predictive abilities of these SDMs using an independent and systematically collected reference dataset with a combination of discrimination (area under the receiver operator characteristic curve; true skill statistic; area under the precision-recall curve) and calibration (Brier score; Cohen's kappa) metrics. We found large variation in SDM performance depending on thinning and balancing decisions. Across all species, there was no single best approach, with the optimal choice of thinning and/or balancing depending on modelling technique, performance metric and the baseline sample prevalence of species in the data. Spatially thinning all the data was often a poor approach, especially for species with baseline sample prevalence &lt;0.1. For most of these rare species, balancing classes improved model discrimination between presence and absence classes using machine learning techniques, but typically hindered model calibration. Baseline sample prevalence, sample size, modelling approach and the intended application of SDM output?whether discrimination or calibration?should guide decisions about how to thin or balance data, given the considerable influence of these methodological choices on SDM performance. For prognostic applications requiring good model calibration (vis-à-vis discrimination), the match between sample prevalence and true species prevalence may be the overriding feature and warrants further investigation.","author":[{"dropping-particle":"","family":"Steen","given":"Valerie A","non-dropping-particle":"","parse-names":false,"suffix":""},{"dropping-particle":"","family":"Tingley","given":"Morgan W","non-dropping-particle":"","parse-names":false,"suffix":""},{"dropping-particle":"","family":"Paton","given":"Peter W C","non-dropping-particle":"","parse-names":false,"suffix":""},{"dropping-particle":"","family":"Elphick","given":"Chris S","non-dropping-particle":"","parse-names":false,"suffix":""}],"container-title":"Methods in Ecology and Evolution","id":"ITEM-2","issue":"2","issued":{"date-parts":[["2021","2","1"]]},"page":"216-226","publisher":"John Wiley &amp; Sons, Ltd","title":"Spatial thinning and class balancing: Key choices lead to variation in the performance of species distribution models with citizen science data","type":"article-journal","volume":"12"},"uris":["http://www.mendeley.com/documents/?uuid=02f964ea-caf8-4f91-ba25-a4d0d47444b2"]}],"mendeley":{"formattedCitation":"(Josso et al., 2023; Steen et al., 2021)","plainTextFormattedCitation":"(Josso et al., 2023; Steen et al., 2021)","previouslyFormattedCitation":"(Josso et al., 2023; Steen et al., 2021)"},"properties":{"noteIndex":0},"schema":"https://github.com/citation-style-language/schema/raw/master/csl-citation.json"}</w:instrText>
      </w:r>
      <w:r w:rsidR="004C6605" w:rsidRPr="00FE40C6">
        <w:rPr>
          <w:rFonts w:ascii="Times New Roman" w:hAnsi="Times New Roman" w:cs="Times New Roman"/>
          <w:color w:val="4C94D8" w:themeColor="text2" w:themeTint="80"/>
        </w:rPr>
        <w:fldChar w:fldCharType="separate"/>
      </w:r>
      <w:r w:rsidR="004C6605" w:rsidRPr="00FE40C6">
        <w:rPr>
          <w:rFonts w:ascii="Times New Roman" w:hAnsi="Times New Roman" w:cs="Times New Roman"/>
          <w:noProof/>
          <w:color w:val="4C94D8" w:themeColor="text2" w:themeTint="80"/>
        </w:rPr>
        <w:t>(Josso et al., 2023; Steen et al., 2021)</w:t>
      </w:r>
      <w:r w:rsidR="004C6605" w:rsidRPr="00FE40C6">
        <w:rPr>
          <w:rFonts w:ascii="Times New Roman" w:hAnsi="Times New Roman" w:cs="Times New Roman"/>
          <w:color w:val="4C94D8" w:themeColor="text2" w:themeTint="80"/>
        </w:rPr>
        <w:fldChar w:fldCharType="end"/>
      </w:r>
      <w:r w:rsidR="00D93279" w:rsidRPr="00A529FB">
        <w:rPr>
          <w:rFonts w:ascii="Times New Roman" w:hAnsi="Times New Roman" w:cs="Times New Roman"/>
          <w:color w:val="4C94D8" w:themeColor="text2" w:themeTint="80"/>
        </w:rPr>
        <w:t>.”</w:t>
      </w:r>
    </w:p>
    <w:bookmarkEnd w:id="6"/>
    <w:p w14:paraId="49A4DE6E" w14:textId="12F5F8CA" w:rsidR="00D93279" w:rsidRDefault="00CC2E22" w:rsidP="00D93279">
      <w:pPr>
        <w:rPr>
          <w:rFonts w:ascii="Times New Roman" w:hAnsi="Times New Roman" w:cs="Times New Roman"/>
        </w:rPr>
      </w:pPr>
      <w:r>
        <w:rPr>
          <w:rFonts w:ascii="Times New Roman" w:hAnsi="Times New Roman" w:cs="Times New Roman"/>
        </w:rPr>
        <w:t xml:space="preserve">RC11: </w:t>
      </w:r>
      <w:r w:rsidR="00D93279" w:rsidRPr="00525784">
        <w:rPr>
          <w:rFonts w:ascii="Times New Roman" w:hAnsi="Times New Roman" w:cs="Times New Roman"/>
        </w:rPr>
        <w:t>L237ff, L256, L318ff: If data based on an RF model is used to perform another analysis using RF (or any other kind of model), can this lead to error propagation?</w:t>
      </w:r>
    </w:p>
    <w:p w14:paraId="54F6101B" w14:textId="7D6C9CA5" w:rsidR="00D93279" w:rsidRPr="009D7530" w:rsidRDefault="00C45DAF" w:rsidP="00D93279">
      <w:pPr>
        <w:rPr>
          <w:rFonts w:ascii="Times New Roman" w:hAnsi="Times New Roman" w:cs="Times New Roman"/>
          <w:color w:val="4C94D8" w:themeColor="text2" w:themeTint="80"/>
        </w:rPr>
      </w:pPr>
      <w:r>
        <w:rPr>
          <w:rFonts w:ascii="Times New Roman" w:hAnsi="Times New Roman" w:cs="Times New Roman"/>
          <w:color w:val="4C94D8" w:themeColor="text2" w:themeTint="80"/>
        </w:rPr>
        <w:t xml:space="preserve">AC11: </w:t>
      </w:r>
      <w:r w:rsidR="00D93279" w:rsidRPr="009D7530">
        <w:rPr>
          <w:rFonts w:ascii="Times New Roman" w:hAnsi="Times New Roman" w:cs="Times New Roman"/>
          <w:color w:val="4C94D8" w:themeColor="text2" w:themeTint="80"/>
        </w:rPr>
        <w:t>Thank you for the comment. We acknowledge that using Random Forest (RF)–derived percent cover estimates as input for further analyses could introduce some degree of error propagation. To minimize this, we calibrated the RF-derived values against independent field observations using a leave-one-out jackknife procedure. We used linear regression for calibration because it provides a simple and transparent way to correct systematic biases in the RF predictions. This approach ensures that each predicted value is validated independently of the data used for model training, reducing overfitting and mitigating bias.</w:t>
      </w:r>
    </w:p>
    <w:p w14:paraId="7ED4B618" w14:textId="773EC401" w:rsidR="00D93279" w:rsidRDefault="00CC2E22" w:rsidP="00D93279">
      <w:pPr>
        <w:rPr>
          <w:rFonts w:ascii="Times New Roman" w:hAnsi="Times New Roman" w:cs="Times New Roman"/>
        </w:rPr>
      </w:pPr>
      <w:r>
        <w:rPr>
          <w:rFonts w:ascii="Times New Roman" w:hAnsi="Times New Roman" w:cs="Times New Roman"/>
        </w:rPr>
        <w:t xml:space="preserve">RC12: </w:t>
      </w:r>
      <w:r w:rsidR="00D93279" w:rsidRPr="00525784">
        <w:rPr>
          <w:rFonts w:ascii="Times New Roman" w:hAnsi="Times New Roman" w:cs="Times New Roman"/>
        </w:rPr>
        <w:t xml:space="preserve">L239: Why did you </w:t>
      </w:r>
      <w:proofErr w:type="gramStart"/>
      <w:r w:rsidR="00D93279" w:rsidRPr="00525784">
        <w:rPr>
          <w:rFonts w:ascii="Times New Roman" w:hAnsi="Times New Roman" w:cs="Times New Roman"/>
        </w:rPr>
        <w:t>decided</w:t>
      </w:r>
      <w:proofErr w:type="gramEnd"/>
      <w:r w:rsidR="00D93279" w:rsidRPr="00525784">
        <w:rPr>
          <w:rFonts w:ascii="Times New Roman" w:hAnsi="Times New Roman" w:cs="Times New Roman"/>
        </w:rPr>
        <w:t xml:space="preserve"> to use linear regression and not any other type of approach?</w:t>
      </w:r>
    </w:p>
    <w:p w14:paraId="415AB233" w14:textId="1A38C956" w:rsidR="00D93279" w:rsidRPr="006D7034" w:rsidRDefault="00C45DAF" w:rsidP="00D93279">
      <w:pPr>
        <w:rPr>
          <w:rFonts w:ascii="Times New Roman" w:hAnsi="Times New Roman" w:cs="Times New Roman"/>
          <w:color w:val="4C94D8" w:themeColor="text2" w:themeTint="80"/>
        </w:rPr>
      </w:pPr>
      <w:r>
        <w:rPr>
          <w:rFonts w:ascii="Times New Roman" w:hAnsi="Times New Roman" w:cs="Times New Roman"/>
          <w:color w:val="4C94D8" w:themeColor="text2" w:themeTint="80"/>
        </w:rPr>
        <w:t xml:space="preserve">AC12: </w:t>
      </w:r>
      <w:r w:rsidR="00D93279" w:rsidRPr="009D7530">
        <w:rPr>
          <w:rFonts w:ascii="Times New Roman" w:hAnsi="Times New Roman" w:cs="Times New Roman"/>
          <w:color w:val="4C94D8" w:themeColor="text2" w:themeTint="80"/>
        </w:rPr>
        <w:t xml:space="preserve">We appreciate the </w:t>
      </w:r>
      <w:r w:rsidR="00A45B9F">
        <w:rPr>
          <w:rFonts w:ascii="Times New Roman" w:hAnsi="Times New Roman" w:cs="Times New Roman"/>
          <w:color w:val="4C94D8" w:themeColor="text2" w:themeTint="80"/>
        </w:rPr>
        <w:t>referee</w:t>
      </w:r>
      <w:r w:rsidR="00D93279" w:rsidRPr="009D7530">
        <w:rPr>
          <w:rFonts w:ascii="Times New Roman" w:hAnsi="Times New Roman" w:cs="Times New Roman"/>
          <w:color w:val="4C94D8" w:themeColor="text2" w:themeTint="80"/>
        </w:rPr>
        <w:t xml:space="preserve">’s comment. We have clarified the calibration procedure and the rationale for using linear regression in </w:t>
      </w:r>
      <w:r w:rsidR="00D93279">
        <w:rPr>
          <w:rFonts w:ascii="Times New Roman" w:hAnsi="Times New Roman" w:cs="Times New Roman"/>
          <w:color w:val="4C94D8" w:themeColor="text2" w:themeTint="80"/>
        </w:rPr>
        <w:t>section</w:t>
      </w:r>
      <w:r w:rsidR="00D93279" w:rsidRPr="009D7530">
        <w:rPr>
          <w:rFonts w:ascii="Times New Roman" w:hAnsi="Times New Roman" w:cs="Times New Roman"/>
          <w:color w:val="4C94D8" w:themeColor="text2" w:themeTint="80"/>
        </w:rPr>
        <w:t xml:space="preserve"> 2.4</w:t>
      </w:r>
      <w:r w:rsidR="00D93279">
        <w:rPr>
          <w:rFonts w:ascii="Times New Roman" w:hAnsi="Times New Roman" w:cs="Times New Roman"/>
          <w:color w:val="4C94D8" w:themeColor="text2" w:themeTint="80"/>
        </w:rPr>
        <w:t xml:space="preserve"> in the revised manuscript</w:t>
      </w:r>
      <w:r w:rsidR="00D93279" w:rsidRPr="009D7530">
        <w:rPr>
          <w:rFonts w:ascii="Times New Roman" w:hAnsi="Times New Roman" w:cs="Times New Roman"/>
          <w:color w:val="4C94D8" w:themeColor="text2" w:themeTint="80"/>
        </w:rPr>
        <w:t>.</w:t>
      </w:r>
      <w:r w:rsidR="00D93279">
        <w:rPr>
          <w:rFonts w:ascii="Times New Roman" w:hAnsi="Times New Roman" w:cs="Times New Roman"/>
          <w:color w:val="4C94D8" w:themeColor="text2" w:themeTint="80"/>
        </w:rPr>
        <w:t xml:space="preserve"> We have revised the statement </w:t>
      </w:r>
      <w:r w:rsidR="00524301" w:rsidRPr="00C6419F">
        <w:rPr>
          <w:rFonts w:ascii="Times New Roman" w:hAnsi="Times New Roman" w:cs="Times New Roman"/>
          <w:color w:val="4C94D8" w:themeColor="text2" w:themeTint="80"/>
          <w:kern w:val="0"/>
          <w14:ligatures w14:val="none"/>
        </w:rPr>
        <w:t xml:space="preserve">in </w:t>
      </w:r>
      <w:r w:rsidR="00524301">
        <w:rPr>
          <w:rFonts w:ascii="Times New Roman" w:hAnsi="Times New Roman" w:cs="Times New Roman"/>
          <w:color w:val="C00000"/>
          <w:kern w:val="0"/>
          <w14:ligatures w14:val="none"/>
        </w:rPr>
        <w:t>l</w:t>
      </w:r>
      <w:r w:rsidR="00524301" w:rsidRPr="00C6419F">
        <w:rPr>
          <w:rFonts w:ascii="Times New Roman" w:hAnsi="Times New Roman" w:cs="Times New Roman"/>
          <w:color w:val="C00000"/>
          <w:kern w:val="0"/>
          <w14:ligatures w14:val="none"/>
        </w:rPr>
        <w:t xml:space="preserve">ines </w:t>
      </w:r>
      <w:r w:rsidR="00453DEC">
        <w:rPr>
          <w:rFonts w:ascii="Times New Roman" w:hAnsi="Times New Roman" w:cs="Times New Roman"/>
          <w:color w:val="C00000"/>
          <w:kern w:val="0"/>
          <w14:ligatures w14:val="none"/>
        </w:rPr>
        <w:t>28</w:t>
      </w:r>
      <w:r w:rsidR="00581C96">
        <w:rPr>
          <w:rFonts w:ascii="Times New Roman" w:hAnsi="Times New Roman" w:cs="Times New Roman"/>
          <w:color w:val="C00000"/>
          <w:kern w:val="0"/>
          <w14:ligatures w14:val="none"/>
        </w:rPr>
        <w:t>8</w:t>
      </w:r>
      <w:r w:rsidR="00453DEC">
        <w:rPr>
          <w:rFonts w:ascii="Times New Roman" w:hAnsi="Times New Roman" w:cs="Times New Roman"/>
          <w:color w:val="C00000"/>
          <w:kern w:val="0"/>
          <w14:ligatures w14:val="none"/>
        </w:rPr>
        <w:t>-2</w:t>
      </w:r>
      <w:r w:rsidR="00581C96">
        <w:rPr>
          <w:rFonts w:ascii="Times New Roman" w:hAnsi="Times New Roman" w:cs="Times New Roman"/>
          <w:color w:val="C00000"/>
          <w:kern w:val="0"/>
          <w14:ligatures w14:val="none"/>
        </w:rPr>
        <w:t>92</w:t>
      </w:r>
      <w:r w:rsidR="00524301" w:rsidRPr="00C6419F">
        <w:rPr>
          <w:rFonts w:ascii="Times New Roman" w:hAnsi="Times New Roman" w:cs="Times New Roman"/>
          <w:color w:val="C00000"/>
          <w:kern w:val="0"/>
          <w14:ligatures w14:val="none"/>
        </w:rPr>
        <w:t xml:space="preserve"> </w:t>
      </w:r>
      <w:r w:rsidR="00D93279">
        <w:rPr>
          <w:rFonts w:ascii="Times New Roman" w:hAnsi="Times New Roman" w:cs="Times New Roman"/>
          <w:color w:val="4C94D8" w:themeColor="text2" w:themeTint="80"/>
        </w:rPr>
        <w:t>as “</w:t>
      </w:r>
      <w:r w:rsidR="00D93279" w:rsidRPr="00FF3AD9">
        <w:rPr>
          <w:rFonts w:ascii="Times New Roman" w:hAnsi="Times New Roman" w:cs="Times New Roman"/>
          <w:color w:val="4C94D8" w:themeColor="text2" w:themeTint="80"/>
        </w:rPr>
        <w:t xml:space="preserve">We used linear regression to calibrate RF-derived percent cover estimates because it provides a simple and transparent way to correct systematic biases. To ensure unbiased predictions and minimize overfitting, we applied a leave-one-out jackknife procedure, where each observation was predicted independently of the data used to fit the model </w:t>
      </w:r>
      <w:r w:rsidR="00D93279" w:rsidRPr="00FF3AD9">
        <w:rPr>
          <w:rFonts w:ascii="Times New Roman" w:hAnsi="Times New Roman" w:cs="Times New Roman"/>
          <w:color w:val="4C94D8" w:themeColor="text2" w:themeTint="80"/>
        </w:rPr>
        <w:fldChar w:fldCharType="begin" w:fldLock="1"/>
      </w:r>
      <w:r w:rsidR="00D93279" w:rsidRPr="00FF3AD9">
        <w:rPr>
          <w:rFonts w:ascii="Times New Roman" w:hAnsi="Times New Roman" w:cs="Times New Roman"/>
          <w:color w:val="4C94D8" w:themeColor="text2" w:themeTint="80"/>
        </w:rPr>
        <w:instrText>ADDIN CSL_CITATION {"citationItems":[{"id":"ITEM-1","itemData":{"DOI":"10.1007/978-0-387-35099-8_4","ISBN":"978-0-387-35099-8","abstract":"In Chapters 2 and 3, we discussed variance estimating techniques based on random groups and balanced half-samples. Both of these methods are members of the class of variance estimators that employ the ideas of subsample replication. Another subsample replication technique, called the jackknife, has also been suggested as a broadly useful method of variance estimation. As in the case of the two previous methods, the jackknife derives estimates of the parameter of interest from each of several subsamples of the parent sample and then estimates the variance of the parent sample estimator from the variability between the subsample estimates.","author":[{"dropping-particle":"","family":"Wolter","given":"Kirk M","non-dropping-particle":"","parse-names":false,"suffix":""}],"editor":[{"dropping-particle":"","family":"Wolter","given":"Kirk M","non-dropping-particle":"","parse-names":false,"suffix":""}],"id":"ITEM-1","issued":{"date-parts":[["2007"]]},"page":"151-193","publisher":"Springer New York","publisher-place":"New York, NY","title":"The Jackknife Method BT  - Introduction to Variance Estimation","type":"chapter"},"uris":["http://www.mendeley.com/documents/?uuid=464cc60a-3321-4724-b347-b3999e4a33b7"]}],"mendeley":{"formattedCitation":"(Wolter, 2007)","plainTextFormattedCitation":"(Wolter, 2007)","previouslyFormattedCitation":"(Wolter, 2007)"},"properties":{"noteIndex":0},"schema":"https://github.com/citation-style-language/schema/raw/master/csl-citation.json"}</w:instrText>
      </w:r>
      <w:r w:rsidR="00D93279" w:rsidRPr="00FF3AD9">
        <w:rPr>
          <w:rFonts w:ascii="Times New Roman" w:hAnsi="Times New Roman" w:cs="Times New Roman"/>
          <w:color w:val="4C94D8" w:themeColor="text2" w:themeTint="80"/>
        </w:rPr>
        <w:fldChar w:fldCharType="separate"/>
      </w:r>
      <w:r w:rsidR="00D93279" w:rsidRPr="00FF3AD9">
        <w:rPr>
          <w:rFonts w:ascii="Times New Roman" w:hAnsi="Times New Roman" w:cs="Times New Roman"/>
          <w:noProof/>
          <w:color w:val="4C94D8" w:themeColor="text2" w:themeTint="80"/>
        </w:rPr>
        <w:t>(Wolter, 2007)</w:t>
      </w:r>
      <w:r w:rsidR="00D93279" w:rsidRPr="00FF3AD9">
        <w:rPr>
          <w:rFonts w:ascii="Times New Roman" w:hAnsi="Times New Roman" w:cs="Times New Roman"/>
          <w:color w:val="4C94D8" w:themeColor="text2" w:themeTint="80"/>
        </w:rPr>
        <w:fldChar w:fldCharType="end"/>
      </w:r>
      <w:r w:rsidR="00D93279" w:rsidRPr="00FF3AD9">
        <w:rPr>
          <w:rFonts w:ascii="Times New Roman" w:hAnsi="Times New Roman" w:cs="Times New Roman"/>
          <w:color w:val="4C94D8" w:themeColor="text2" w:themeTint="80"/>
        </w:rPr>
        <w:t>.</w:t>
      </w:r>
      <w:r w:rsidR="00D93279">
        <w:rPr>
          <w:rFonts w:ascii="Times New Roman" w:hAnsi="Times New Roman" w:cs="Times New Roman"/>
          <w:color w:val="4C94D8" w:themeColor="text2" w:themeTint="80"/>
        </w:rPr>
        <w:t xml:space="preserve">”  </w:t>
      </w:r>
    </w:p>
    <w:p w14:paraId="4F73358E" w14:textId="4C5D15AF" w:rsidR="00D93279" w:rsidRDefault="00CC2E22" w:rsidP="00D93279">
      <w:pPr>
        <w:rPr>
          <w:rFonts w:ascii="Times New Roman" w:hAnsi="Times New Roman" w:cs="Times New Roman"/>
        </w:rPr>
      </w:pPr>
      <w:r>
        <w:rPr>
          <w:rFonts w:ascii="Times New Roman" w:hAnsi="Times New Roman" w:cs="Times New Roman"/>
        </w:rPr>
        <w:t xml:space="preserve">RC13: </w:t>
      </w:r>
      <w:r w:rsidR="00D93279" w:rsidRPr="00525784">
        <w:rPr>
          <w:rFonts w:ascii="Times New Roman" w:hAnsi="Times New Roman" w:cs="Times New Roman"/>
        </w:rPr>
        <w:t>L250: I think the methods needs a workflow diagram to visualize how which data was used for what purpose.</w:t>
      </w:r>
    </w:p>
    <w:p w14:paraId="11DA5910" w14:textId="2F252C54" w:rsidR="00D93279" w:rsidRPr="001D23FA" w:rsidRDefault="00C45DAF" w:rsidP="00D93279">
      <w:pPr>
        <w:rPr>
          <w:rFonts w:ascii="Times New Roman" w:hAnsi="Times New Roman" w:cs="Times New Roman"/>
          <w:color w:val="4C94D8" w:themeColor="text2" w:themeTint="80"/>
          <w:kern w:val="0"/>
          <w14:ligatures w14:val="none"/>
        </w:rPr>
      </w:pPr>
      <w:r>
        <w:rPr>
          <w:rFonts w:ascii="Times New Roman" w:hAnsi="Times New Roman" w:cs="Times New Roman"/>
          <w:color w:val="4C94D8" w:themeColor="text2" w:themeTint="80"/>
          <w:kern w:val="0"/>
          <w14:ligatures w14:val="none"/>
        </w:rPr>
        <w:t xml:space="preserve">AC13: </w:t>
      </w:r>
      <w:r w:rsidR="00D93279" w:rsidRPr="00446C7D">
        <w:rPr>
          <w:rFonts w:ascii="Times New Roman" w:hAnsi="Times New Roman" w:cs="Times New Roman"/>
          <w:color w:val="4C94D8" w:themeColor="text2" w:themeTint="80"/>
          <w:kern w:val="0"/>
          <w14:ligatures w14:val="none"/>
        </w:rPr>
        <w:t xml:space="preserve">We thank the </w:t>
      </w:r>
      <w:r w:rsidR="00A45B9F">
        <w:rPr>
          <w:rFonts w:ascii="Times New Roman" w:hAnsi="Times New Roman" w:cs="Times New Roman"/>
          <w:color w:val="4C94D8" w:themeColor="text2" w:themeTint="80"/>
          <w:kern w:val="0"/>
          <w14:ligatures w14:val="none"/>
        </w:rPr>
        <w:t>referee</w:t>
      </w:r>
      <w:r w:rsidR="00D93279" w:rsidRPr="00446C7D">
        <w:rPr>
          <w:rFonts w:ascii="Times New Roman" w:hAnsi="Times New Roman" w:cs="Times New Roman"/>
          <w:color w:val="4C94D8" w:themeColor="text2" w:themeTint="80"/>
          <w:kern w:val="0"/>
          <w14:ligatures w14:val="none"/>
        </w:rPr>
        <w:t xml:space="preserve"> for </w:t>
      </w:r>
      <w:r w:rsidR="00D93279">
        <w:rPr>
          <w:rFonts w:ascii="Times New Roman" w:hAnsi="Times New Roman" w:cs="Times New Roman"/>
          <w:color w:val="4C94D8" w:themeColor="text2" w:themeTint="80"/>
          <w:kern w:val="0"/>
          <w14:ligatures w14:val="none"/>
        </w:rPr>
        <w:t>the suggestion</w:t>
      </w:r>
      <w:r w:rsidR="00D93279" w:rsidRPr="00446C7D">
        <w:rPr>
          <w:rFonts w:ascii="Times New Roman" w:hAnsi="Times New Roman" w:cs="Times New Roman"/>
          <w:color w:val="4C94D8" w:themeColor="text2" w:themeTint="80"/>
          <w:kern w:val="0"/>
          <w14:ligatures w14:val="none"/>
        </w:rPr>
        <w:t xml:space="preserve">. </w:t>
      </w:r>
      <w:r w:rsidR="00D93279">
        <w:rPr>
          <w:rFonts w:ascii="Times New Roman" w:hAnsi="Times New Roman" w:cs="Times New Roman"/>
          <w:color w:val="4C94D8" w:themeColor="text2" w:themeTint="80"/>
          <w:kern w:val="0"/>
          <w14:ligatures w14:val="none"/>
        </w:rPr>
        <w:t>W</w:t>
      </w:r>
      <w:r w:rsidR="00D93279" w:rsidRPr="00446C7D">
        <w:rPr>
          <w:rFonts w:ascii="Times New Roman" w:hAnsi="Times New Roman" w:cs="Times New Roman"/>
          <w:color w:val="4C94D8" w:themeColor="text2" w:themeTint="80"/>
          <w:kern w:val="0"/>
          <w14:ligatures w14:val="none"/>
        </w:rPr>
        <w:t xml:space="preserve">e </w:t>
      </w:r>
      <w:r w:rsidR="003E4E77">
        <w:rPr>
          <w:rFonts w:ascii="Times New Roman" w:hAnsi="Times New Roman" w:cs="Times New Roman"/>
          <w:color w:val="4C94D8" w:themeColor="text2" w:themeTint="80"/>
          <w:kern w:val="0"/>
          <w14:ligatures w14:val="none"/>
        </w:rPr>
        <w:t xml:space="preserve">have added the </w:t>
      </w:r>
      <w:r w:rsidR="00331772">
        <w:rPr>
          <w:rFonts w:ascii="Times New Roman" w:hAnsi="Times New Roman" w:cs="Times New Roman"/>
          <w:color w:val="4C94D8" w:themeColor="text2" w:themeTint="80"/>
          <w:kern w:val="0"/>
          <w14:ligatures w14:val="none"/>
        </w:rPr>
        <w:t xml:space="preserve">reference to </w:t>
      </w:r>
      <w:r w:rsidR="003E4E77">
        <w:rPr>
          <w:rFonts w:ascii="Times New Roman" w:hAnsi="Times New Roman" w:cs="Times New Roman"/>
          <w:color w:val="4C94D8" w:themeColor="text2" w:themeTint="80"/>
          <w:kern w:val="0"/>
          <w14:ligatures w14:val="none"/>
        </w:rPr>
        <w:t xml:space="preserve">workflow diagram </w:t>
      </w:r>
      <w:r w:rsidR="00331772">
        <w:rPr>
          <w:rFonts w:ascii="Times New Roman" w:hAnsi="Times New Roman" w:cs="Times New Roman"/>
          <w:color w:val="4C94D8" w:themeColor="text2" w:themeTint="80"/>
          <w:kern w:val="0"/>
          <w14:ligatures w14:val="none"/>
        </w:rPr>
        <w:t xml:space="preserve">(Figure 2) </w:t>
      </w:r>
      <w:r w:rsidR="00524301" w:rsidRPr="00C6419F">
        <w:rPr>
          <w:rFonts w:ascii="Times New Roman" w:hAnsi="Times New Roman" w:cs="Times New Roman"/>
          <w:color w:val="4C94D8" w:themeColor="text2" w:themeTint="80"/>
          <w:kern w:val="0"/>
          <w14:ligatures w14:val="none"/>
        </w:rPr>
        <w:t xml:space="preserve">in </w:t>
      </w:r>
      <w:r w:rsidR="00524301">
        <w:rPr>
          <w:rFonts w:ascii="Times New Roman" w:hAnsi="Times New Roman" w:cs="Times New Roman"/>
          <w:color w:val="C00000"/>
          <w:kern w:val="0"/>
          <w14:ligatures w14:val="none"/>
        </w:rPr>
        <w:t>l</w:t>
      </w:r>
      <w:r w:rsidR="00524301" w:rsidRPr="00C6419F">
        <w:rPr>
          <w:rFonts w:ascii="Times New Roman" w:hAnsi="Times New Roman" w:cs="Times New Roman"/>
          <w:color w:val="C00000"/>
          <w:kern w:val="0"/>
          <w14:ligatures w14:val="none"/>
        </w:rPr>
        <w:t>ine</w:t>
      </w:r>
      <w:r w:rsidR="00453DEC">
        <w:rPr>
          <w:rFonts w:ascii="Times New Roman" w:hAnsi="Times New Roman" w:cs="Times New Roman"/>
          <w:color w:val="C00000"/>
          <w:kern w:val="0"/>
          <w14:ligatures w14:val="none"/>
        </w:rPr>
        <w:t>s 2</w:t>
      </w:r>
      <w:r w:rsidR="00581C96">
        <w:rPr>
          <w:rFonts w:ascii="Times New Roman" w:hAnsi="Times New Roman" w:cs="Times New Roman"/>
          <w:color w:val="C00000"/>
          <w:kern w:val="0"/>
          <w14:ligatures w14:val="none"/>
        </w:rPr>
        <w:t>92</w:t>
      </w:r>
      <w:r w:rsidR="00453DEC">
        <w:rPr>
          <w:rFonts w:ascii="Times New Roman" w:hAnsi="Times New Roman" w:cs="Times New Roman"/>
          <w:color w:val="C00000"/>
          <w:kern w:val="0"/>
          <w14:ligatures w14:val="none"/>
        </w:rPr>
        <w:t>-2</w:t>
      </w:r>
      <w:r w:rsidR="00581C96">
        <w:rPr>
          <w:rFonts w:ascii="Times New Roman" w:hAnsi="Times New Roman" w:cs="Times New Roman"/>
          <w:color w:val="C00000"/>
          <w:kern w:val="0"/>
          <w14:ligatures w14:val="none"/>
        </w:rPr>
        <w:t>95</w:t>
      </w:r>
      <w:r w:rsidR="00524301" w:rsidRPr="00C6419F">
        <w:rPr>
          <w:rFonts w:ascii="Times New Roman" w:hAnsi="Times New Roman" w:cs="Times New Roman"/>
          <w:color w:val="C00000"/>
          <w:kern w:val="0"/>
          <w14:ligatures w14:val="none"/>
        </w:rPr>
        <w:t xml:space="preserve"> </w:t>
      </w:r>
      <w:r w:rsidR="003E4E77">
        <w:rPr>
          <w:rFonts w:ascii="Times New Roman" w:hAnsi="Times New Roman" w:cs="Times New Roman"/>
          <w:color w:val="4C94D8" w:themeColor="text2" w:themeTint="80"/>
          <w:kern w:val="0"/>
          <w14:ligatures w14:val="none"/>
        </w:rPr>
        <w:t>and cited it accordingly throughout the methods section.</w:t>
      </w:r>
    </w:p>
    <w:p w14:paraId="00977170" w14:textId="41091844" w:rsidR="00D93279" w:rsidRDefault="00CC2E22" w:rsidP="00D93279">
      <w:pPr>
        <w:rPr>
          <w:rFonts w:ascii="Times New Roman" w:hAnsi="Times New Roman" w:cs="Times New Roman"/>
        </w:rPr>
      </w:pPr>
      <w:r>
        <w:rPr>
          <w:rFonts w:ascii="Times New Roman" w:hAnsi="Times New Roman" w:cs="Times New Roman"/>
        </w:rPr>
        <w:t xml:space="preserve">RC14: </w:t>
      </w:r>
      <w:r w:rsidR="00D93279" w:rsidRPr="00525784">
        <w:rPr>
          <w:rFonts w:ascii="Times New Roman" w:hAnsi="Times New Roman" w:cs="Times New Roman"/>
        </w:rPr>
        <w:t>L289: How were the data resampled?</w:t>
      </w:r>
    </w:p>
    <w:p w14:paraId="4CE7991F" w14:textId="7CBB321F" w:rsidR="00D93279" w:rsidRPr="00A755B4" w:rsidRDefault="00C45DAF" w:rsidP="00D93279">
      <w:pPr>
        <w:rPr>
          <w:rFonts w:ascii="Times New Roman" w:hAnsi="Times New Roman" w:cs="Times New Roman"/>
          <w:color w:val="4C94D8" w:themeColor="text2" w:themeTint="80"/>
          <w:kern w:val="0"/>
          <w14:ligatures w14:val="none"/>
        </w:rPr>
      </w:pPr>
      <w:r>
        <w:rPr>
          <w:rFonts w:ascii="Times New Roman" w:hAnsi="Times New Roman" w:cs="Times New Roman"/>
          <w:color w:val="4C94D8" w:themeColor="text2" w:themeTint="80"/>
          <w:kern w:val="0"/>
          <w14:ligatures w14:val="none"/>
        </w:rPr>
        <w:lastRenderedPageBreak/>
        <w:t xml:space="preserve">AC14: </w:t>
      </w:r>
      <w:r w:rsidR="00D93279" w:rsidRPr="00A755B4">
        <w:rPr>
          <w:rFonts w:ascii="Times New Roman" w:hAnsi="Times New Roman" w:cs="Times New Roman"/>
          <w:color w:val="4C94D8" w:themeColor="text2" w:themeTint="80"/>
          <w:kern w:val="0"/>
          <w14:ligatures w14:val="none"/>
        </w:rPr>
        <w:t xml:space="preserve">We thank the </w:t>
      </w:r>
      <w:r w:rsidR="00A45B9F">
        <w:rPr>
          <w:rFonts w:ascii="Times New Roman" w:hAnsi="Times New Roman" w:cs="Times New Roman"/>
          <w:color w:val="4C94D8" w:themeColor="text2" w:themeTint="80"/>
          <w:kern w:val="0"/>
          <w14:ligatures w14:val="none"/>
        </w:rPr>
        <w:t>referee</w:t>
      </w:r>
      <w:r w:rsidR="00D93279" w:rsidRPr="00A755B4">
        <w:rPr>
          <w:rFonts w:ascii="Times New Roman" w:hAnsi="Times New Roman" w:cs="Times New Roman"/>
          <w:color w:val="4C94D8" w:themeColor="text2" w:themeTint="80"/>
          <w:kern w:val="0"/>
          <w14:ligatures w14:val="none"/>
        </w:rPr>
        <w:t xml:space="preserve"> for the comment. We have added the sentence </w:t>
      </w:r>
      <w:r w:rsidR="001B4CA1" w:rsidRPr="00FE40C6">
        <w:rPr>
          <w:rFonts w:ascii="Times New Roman" w:hAnsi="Times New Roman" w:cs="Times New Roman"/>
          <w:color w:val="FF0000"/>
          <w:kern w:val="0"/>
          <w14:ligatures w14:val="none"/>
        </w:rPr>
        <w:t xml:space="preserve">in lines </w:t>
      </w:r>
      <w:r w:rsidR="00453DEC">
        <w:rPr>
          <w:rFonts w:ascii="Times New Roman" w:hAnsi="Times New Roman" w:cs="Times New Roman"/>
          <w:color w:val="FF0000"/>
          <w:kern w:val="0"/>
          <w14:ligatures w14:val="none"/>
        </w:rPr>
        <w:t>3</w:t>
      </w:r>
      <w:r w:rsidR="00581C96">
        <w:rPr>
          <w:rFonts w:ascii="Times New Roman" w:hAnsi="Times New Roman" w:cs="Times New Roman"/>
          <w:color w:val="FF0000"/>
          <w:kern w:val="0"/>
          <w14:ligatures w14:val="none"/>
        </w:rPr>
        <w:t>34</w:t>
      </w:r>
      <w:r w:rsidR="00453DEC">
        <w:rPr>
          <w:rFonts w:ascii="Times New Roman" w:hAnsi="Times New Roman" w:cs="Times New Roman"/>
          <w:color w:val="FF0000"/>
          <w:kern w:val="0"/>
          <w14:ligatures w14:val="none"/>
        </w:rPr>
        <w:t>-33</w:t>
      </w:r>
      <w:r w:rsidR="00581C96">
        <w:rPr>
          <w:rFonts w:ascii="Times New Roman" w:hAnsi="Times New Roman" w:cs="Times New Roman"/>
          <w:color w:val="FF0000"/>
          <w:kern w:val="0"/>
          <w14:ligatures w14:val="none"/>
        </w:rPr>
        <w:t>7</w:t>
      </w:r>
      <w:r w:rsidR="00524301">
        <w:rPr>
          <w:rFonts w:ascii="Times New Roman" w:hAnsi="Times New Roman" w:cs="Times New Roman"/>
          <w:color w:val="FF0000"/>
          <w:kern w:val="0"/>
          <w14:ligatures w14:val="none"/>
        </w:rPr>
        <w:t xml:space="preserve"> </w:t>
      </w:r>
      <w:r w:rsidR="00D93279" w:rsidRPr="00A755B4">
        <w:rPr>
          <w:rFonts w:ascii="Times New Roman" w:hAnsi="Times New Roman" w:cs="Times New Roman"/>
          <w:color w:val="4C94D8" w:themeColor="text2" w:themeTint="80"/>
          <w:kern w:val="0"/>
          <w14:ligatures w14:val="none"/>
        </w:rPr>
        <w:t xml:space="preserve">to </w:t>
      </w:r>
      <w:r w:rsidR="00D93279">
        <w:rPr>
          <w:rFonts w:ascii="Times New Roman" w:hAnsi="Times New Roman" w:cs="Times New Roman"/>
          <w:color w:val="4C94D8" w:themeColor="text2" w:themeTint="80"/>
          <w:kern w:val="0"/>
          <w14:ligatures w14:val="none"/>
        </w:rPr>
        <w:t xml:space="preserve">clarify the procedure: </w:t>
      </w:r>
      <w:r w:rsidR="00D93279" w:rsidRPr="00A755B4">
        <w:rPr>
          <w:rFonts w:ascii="Times New Roman" w:hAnsi="Times New Roman" w:cs="Times New Roman"/>
          <w:color w:val="4C94D8" w:themeColor="text2" w:themeTint="80"/>
          <w:kern w:val="0"/>
          <w14:ligatures w14:val="none"/>
        </w:rPr>
        <w:t>“</w:t>
      </w:r>
      <w:r w:rsidR="003E4E77" w:rsidRPr="003E4E77">
        <w:rPr>
          <w:rFonts w:ascii="Times New Roman" w:hAnsi="Times New Roman" w:cs="Times New Roman"/>
          <w:color w:val="4C94D8" w:themeColor="text2" w:themeTint="80"/>
          <w:kern w:val="0"/>
          <w14:ligatures w14:val="none"/>
        </w:rPr>
        <w:t xml:space="preserve">All variables were resampled to 10 m resolution and projected in Albers Equal Area projection and WGS 84 datum. </w:t>
      </w:r>
      <w:r w:rsidR="00D93279" w:rsidRPr="00A755B4">
        <w:rPr>
          <w:rFonts w:ascii="Times New Roman" w:hAnsi="Times New Roman" w:cs="Times New Roman"/>
          <w:color w:val="4C94D8" w:themeColor="text2" w:themeTint="80"/>
          <w:kern w:val="0"/>
          <w14:ligatures w14:val="none"/>
        </w:rPr>
        <w:t xml:space="preserve">We used bilinear interpolation for </w:t>
      </w:r>
      <w:r w:rsidR="00EB61B7">
        <w:rPr>
          <w:rFonts w:ascii="Times New Roman" w:hAnsi="Times New Roman" w:cs="Times New Roman"/>
          <w:color w:val="4C94D8" w:themeColor="text2" w:themeTint="80"/>
          <w:kern w:val="0"/>
          <w14:ligatures w14:val="none"/>
        </w:rPr>
        <w:t>predictor</w:t>
      </w:r>
      <w:r w:rsidR="00EB61B7" w:rsidRPr="00A755B4">
        <w:rPr>
          <w:rFonts w:ascii="Times New Roman" w:hAnsi="Times New Roman" w:cs="Times New Roman"/>
          <w:color w:val="4C94D8" w:themeColor="text2" w:themeTint="80"/>
          <w:kern w:val="0"/>
          <w14:ligatures w14:val="none"/>
        </w:rPr>
        <w:t xml:space="preserve"> </w:t>
      </w:r>
      <w:r w:rsidR="00D93279" w:rsidRPr="00A755B4">
        <w:rPr>
          <w:rFonts w:ascii="Times New Roman" w:hAnsi="Times New Roman" w:cs="Times New Roman"/>
          <w:color w:val="4C94D8" w:themeColor="text2" w:themeTint="80"/>
          <w:kern w:val="0"/>
          <w14:ligatures w14:val="none"/>
        </w:rPr>
        <w:t>variables to preserve data integrity during resampling.”</w:t>
      </w:r>
    </w:p>
    <w:p w14:paraId="6BEA2662" w14:textId="77C76032" w:rsidR="00D93279" w:rsidRDefault="00CC2E22" w:rsidP="00D93279">
      <w:pPr>
        <w:rPr>
          <w:rFonts w:ascii="Times New Roman" w:hAnsi="Times New Roman" w:cs="Times New Roman"/>
        </w:rPr>
      </w:pPr>
      <w:r>
        <w:rPr>
          <w:rFonts w:ascii="Times New Roman" w:hAnsi="Times New Roman" w:cs="Times New Roman"/>
        </w:rPr>
        <w:t xml:space="preserve">RC15: </w:t>
      </w:r>
      <w:r w:rsidR="00D93279" w:rsidRPr="00525784">
        <w:rPr>
          <w:rFonts w:ascii="Times New Roman" w:hAnsi="Times New Roman" w:cs="Times New Roman"/>
        </w:rPr>
        <w:t>L309: Write RF out and cite it earlier in the manuscript.</w:t>
      </w:r>
    </w:p>
    <w:p w14:paraId="10CF6707" w14:textId="3C2679C1" w:rsidR="00D93279" w:rsidRPr="00001D03" w:rsidRDefault="00C45DAF" w:rsidP="00D93279">
      <w:pPr>
        <w:rPr>
          <w:rFonts w:ascii="Times New Roman" w:hAnsi="Times New Roman" w:cs="Times New Roman"/>
          <w:color w:val="4C94D8" w:themeColor="text2" w:themeTint="80"/>
          <w:kern w:val="0"/>
          <w14:ligatures w14:val="none"/>
        </w:rPr>
      </w:pPr>
      <w:r>
        <w:rPr>
          <w:rFonts w:ascii="Times New Roman" w:hAnsi="Times New Roman" w:cs="Times New Roman"/>
          <w:color w:val="4C94D8" w:themeColor="text2" w:themeTint="80"/>
          <w:kern w:val="0"/>
          <w14:ligatures w14:val="none"/>
        </w:rPr>
        <w:t xml:space="preserve">AC15: </w:t>
      </w:r>
      <w:r w:rsidR="00D93279" w:rsidRPr="00001D03">
        <w:rPr>
          <w:rFonts w:ascii="Times New Roman" w:hAnsi="Times New Roman" w:cs="Times New Roman"/>
          <w:color w:val="4C94D8" w:themeColor="text2" w:themeTint="80"/>
          <w:kern w:val="0"/>
          <w14:ligatures w14:val="none"/>
        </w:rPr>
        <w:t xml:space="preserve">We thank the </w:t>
      </w:r>
      <w:r w:rsidR="00A45B9F">
        <w:rPr>
          <w:rFonts w:ascii="Times New Roman" w:hAnsi="Times New Roman" w:cs="Times New Roman"/>
          <w:color w:val="4C94D8" w:themeColor="text2" w:themeTint="80"/>
          <w:kern w:val="0"/>
          <w14:ligatures w14:val="none"/>
        </w:rPr>
        <w:t>referee</w:t>
      </w:r>
      <w:r w:rsidR="00D93279" w:rsidRPr="00001D03">
        <w:rPr>
          <w:rFonts w:ascii="Times New Roman" w:hAnsi="Times New Roman" w:cs="Times New Roman"/>
          <w:color w:val="4C94D8" w:themeColor="text2" w:themeTint="80"/>
          <w:kern w:val="0"/>
          <w14:ligatures w14:val="none"/>
        </w:rPr>
        <w:t xml:space="preserve"> for pointing this out. We now spell out Random Forest (RF) at its first mention in the Introduction and cite </w:t>
      </w:r>
      <w:proofErr w:type="spellStart"/>
      <w:r w:rsidR="00D93279" w:rsidRPr="00001D03">
        <w:rPr>
          <w:rFonts w:ascii="Times New Roman" w:hAnsi="Times New Roman" w:cs="Times New Roman"/>
          <w:color w:val="4C94D8" w:themeColor="text2" w:themeTint="80"/>
          <w:kern w:val="0"/>
          <w14:ligatures w14:val="none"/>
        </w:rPr>
        <w:t>Breiman</w:t>
      </w:r>
      <w:proofErr w:type="spellEnd"/>
      <w:r w:rsidR="00D93279" w:rsidRPr="00001D03">
        <w:rPr>
          <w:rFonts w:ascii="Times New Roman" w:hAnsi="Times New Roman" w:cs="Times New Roman"/>
          <w:color w:val="4C94D8" w:themeColor="text2" w:themeTint="80"/>
          <w:kern w:val="0"/>
          <w14:ligatures w14:val="none"/>
        </w:rPr>
        <w:t xml:space="preserve"> (1984) there. In the Methods and later sections, we use the abbreviation RF consistently.</w:t>
      </w:r>
    </w:p>
    <w:p w14:paraId="7FB040E5" w14:textId="7A1851B1" w:rsidR="00D93279" w:rsidRDefault="00CC2E22" w:rsidP="00D93279">
      <w:pPr>
        <w:rPr>
          <w:rFonts w:ascii="Times New Roman" w:hAnsi="Times New Roman" w:cs="Times New Roman"/>
        </w:rPr>
      </w:pPr>
      <w:r>
        <w:rPr>
          <w:rFonts w:ascii="Times New Roman" w:hAnsi="Times New Roman" w:cs="Times New Roman"/>
        </w:rPr>
        <w:t xml:space="preserve">RC16: </w:t>
      </w:r>
      <w:r w:rsidR="00D93279" w:rsidRPr="00525784">
        <w:rPr>
          <w:rFonts w:ascii="Times New Roman" w:hAnsi="Times New Roman" w:cs="Times New Roman"/>
        </w:rPr>
        <w:t>L309: Overlaid or extracted?</w:t>
      </w:r>
    </w:p>
    <w:p w14:paraId="27B68ABA" w14:textId="55F4F753" w:rsidR="00D93279" w:rsidRPr="00537F77" w:rsidRDefault="00C45DAF" w:rsidP="00D93279">
      <w:pPr>
        <w:rPr>
          <w:rFonts w:ascii="Times New Roman" w:hAnsi="Times New Roman" w:cs="Times New Roman"/>
          <w:color w:val="4C94D8" w:themeColor="text2" w:themeTint="80"/>
          <w:kern w:val="0"/>
          <w14:ligatures w14:val="none"/>
        </w:rPr>
      </w:pPr>
      <w:r>
        <w:rPr>
          <w:rFonts w:ascii="Times New Roman" w:hAnsi="Times New Roman" w:cs="Times New Roman"/>
          <w:color w:val="4C94D8" w:themeColor="text2" w:themeTint="80"/>
          <w:kern w:val="0"/>
          <w14:ligatures w14:val="none"/>
        </w:rPr>
        <w:t xml:space="preserve">AC16: </w:t>
      </w:r>
      <w:r w:rsidR="00D93279" w:rsidRPr="00537F77">
        <w:rPr>
          <w:rFonts w:ascii="Times New Roman" w:hAnsi="Times New Roman" w:cs="Times New Roman"/>
          <w:color w:val="4C94D8" w:themeColor="text2" w:themeTint="80"/>
          <w:kern w:val="0"/>
          <w14:ligatures w14:val="none"/>
        </w:rPr>
        <w:t xml:space="preserve">As suggested, we have replaced the </w:t>
      </w:r>
      <w:r w:rsidR="00D93279">
        <w:rPr>
          <w:rFonts w:ascii="Times New Roman" w:hAnsi="Times New Roman" w:cs="Times New Roman"/>
          <w:color w:val="4C94D8" w:themeColor="text2" w:themeTint="80"/>
          <w:kern w:val="0"/>
          <w14:ligatures w14:val="none"/>
        </w:rPr>
        <w:t>‘</w:t>
      </w:r>
      <w:r w:rsidR="00D93279" w:rsidRPr="00537F77">
        <w:rPr>
          <w:rFonts w:ascii="Times New Roman" w:hAnsi="Times New Roman" w:cs="Times New Roman"/>
          <w:color w:val="4C94D8" w:themeColor="text2" w:themeTint="80"/>
          <w:kern w:val="0"/>
          <w14:ligatures w14:val="none"/>
        </w:rPr>
        <w:t>overlaid</w:t>
      </w:r>
      <w:r w:rsidR="00D93279">
        <w:rPr>
          <w:rFonts w:ascii="Times New Roman" w:hAnsi="Times New Roman" w:cs="Times New Roman"/>
          <w:color w:val="4C94D8" w:themeColor="text2" w:themeTint="80"/>
          <w:kern w:val="0"/>
          <w14:ligatures w14:val="none"/>
        </w:rPr>
        <w:t>’</w:t>
      </w:r>
      <w:r w:rsidR="00D93279" w:rsidRPr="00537F77">
        <w:rPr>
          <w:rFonts w:ascii="Times New Roman" w:hAnsi="Times New Roman" w:cs="Times New Roman"/>
          <w:color w:val="4C94D8" w:themeColor="text2" w:themeTint="80"/>
          <w:kern w:val="0"/>
          <w14:ligatures w14:val="none"/>
        </w:rPr>
        <w:t xml:space="preserve"> with </w:t>
      </w:r>
      <w:r w:rsidR="00D93279">
        <w:rPr>
          <w:rFonts w:ascii="Times New Roman" w:hAnsi="Times New Roman" w:cs="Times New Roman"/>
          <w:color w:val="4C94D8" w:themeColor="text2" w:themeTint="80"/>
          <w:kern w:val="0"/>
          <w14:ligatures w14:val="none"/>
        </w:rPr>
        <w:t>‘</w:t>
      </w:r>
      <w:r w:rsidR="00D93279" w:rsidRPr="00537F77">
        <w:rPr>
          <w:rFonts w:ascii="Times New Roman" w:hAnsi="Times New Roman" w:cs="Times New Roman"/>
          <w:color w:val="4C94D8" w:themeColor="text2" w:themeTint="80"/>
          <w:kern w:val="0"/>
          <w14:ligatures w14:val="none"/>
        </w:rPr>
        <w:t>ex</w:t>
      </w:r>
      <w:r w:rsidR="00D93279">
        <w:rPr>
          <w:rFonts w:ascii="Times New Roman" w:hAnsi="Times New Roman" w:cs="Times New Roman"/>
          <w:color w:val="4C94D8" w:themeColor="text2" w:themeTint="80"/>
          <w:kern w:val="0"/>
          <w14:ligatures w14:val="none"/>
        </w:rPr>
        <w:t>t</w:t>
      </w:r>
      <w:r w:rsidR="00D93279" w:rsidRPr="00537F77">
        <w:rPr>
          <w:rFonts w:ascii="Times New Roman" w:hAnsi="Times New Roman" w:cs="Times New Roman"/>
          <w:color w:val="4C94D8" w:themeColor="text2" w:themeTint="80"/>
          <w:kern w:val="0"/>
          <w14:ligatures w14:val="none"/>
        </w:rPr>
        <w:t>racted</w:t>
      </w:r>
      <w:r w:rsidR="00D93279">
        <w:rPr>
          <w:rFonts w:ascii="Times New Roman" w:hAnsi="Times New Roman" w:cs="Times New Roman"/>
          <w:color w:val="4C94D8" w:themeColor="text2" w:themeTint="80"/>
          <w:kern w:val="0"/>
          <w14:ligatures w14:val="none"/>
        </w:rPr>
        <w:t>’</w:t>
      </w:r>
      <w:r w:rsidR="00D93279" w:rsidRPr="00537F77">
        <w:rPr>
          <w:rFonts w:ascii="Times New Roman" w:hAnsi="Times New Roman" w:cs="Times New Roman"/>
          <w:color w:val="4C94D8" w:themeColor="text2" w:themeTint="80"/>
          <w:kern w:val="0"/>
          <w14:ligatures w14:val="none"/>
        </w:rPr>
        <w:t xml:space="preserve"> in the sentence</w:t>
      </w:r>
      <w:r w:rsidR="00453DEC">
        <w:rPr>
          <w:rFonts w:ascii="Times New Roman" w:hAnsi="Times New Roman" w:cs="Times New Roman"/>
          <w:color w:val="4C94D8" w:themeColor="text2" w:themeTint="80"/>
          <w:kern w:val="0"/>
          <w14:ligatures w14:val="none"/>
        </w:rPr>
        <w:t xml:space="preserve"> in lines </w:t>
      </w:r>
      <w:r w:rsidR="00453DEC" w:rsidRPr="00B95677">
        <w:rPr>
          <w:rFonts w:ascii="Times New Roman" w:hAnsi="Times New Roman" w:cs="Times New Roman"/>
          <w:color w:val="FF0000"/>
          <w:kern w:val="0"/>
          <w14:ligatures w14:val="none"/>
        </w:rPr>
        <w:t>3</w:t>
      </w:r>
      <w:r w:rsidR="00581C96">
        <w:rPr>
          <w:rFonts w:ascii="Times New Roman" w:hAnsi="Times New Roman" w:cs="Times New Roman"/>
          <w:color w:val="FF0000"/>
          <w:kern w:val="0"/>
          <w14:ligatures w14:val="none"/>
        </w:rPr>
        <w:t>60</w:t>
      </w:r>
      <w:r w:rsidR="00453DEC" w:rsidRPr="00B95677">
        <w:rPr>
          <w:rFonts w:ascii="Times New Roman" w:hAnsi="Times New Roman" w:cs="Times New Roman"/>
          <w:color w:val="FF0000"/>
          <w:kern w:val="0"/>
          <w14:ligatures w14:val="none"/>
        </w:rPr>
        <w:t>-3</w:t>
      </w:r>
      <w:r w:rsidR="00581C96">
        <w:rPr>
          <w:rFonts w:ascii="Times New Roman" w:hAnsi="Times New Roman" w:cs="Times New Roman"/>
          <w:color w:val="FF0000"/>
          <w:kern w:val="0"/>
          <w14:ligatures w14:val="none"/>
        </w:rPr>
        <w:t>61</w:t>
      </w:r>
      <w:r w:rsidR="00D93279" w:rsidRPr="00537F77">
        <w:rPr>
          <w:rFonts w:ascii="Times New Roman" w:hAnsi="Times New Roman" w:cs="Times New Roman"/>
          <w:color w:val="4C94D8" w:themeColor="text2" w:themeTint="80"/>
          <w:kern w:val="0"/>
          <w14:ligatures w14:val="none"/>
        </w:rPr>
        <w:t>. The revised sentence is “</w:t>
      </w:r>
      <w:bookmarkStart w:id="7" w:name="_Hlk210661195"/>
      <w:r w:rsidR="00D93279" w:rsidRPr="00537F77">
        <w:rPr>
          <w:rFonts w:ascii="Times New Roman" w:hAnsi="Times New Roman" w:cs="Times New Roman"/>
          <w:color w:val="4C94D8" w:themeColor="text2" w:themeTint="80"/>
          <w:kern w:val="0"/>
          <w14:ligatures w14:val="none"/>
        </w:rPr>
        <w:t>We</w:t>
      </w:r>
      <w:r w:rsidR="00EB61B7">
        <w:rPr>
          <w:rFonts w:ascii="Times New Roman" w:hAnsi="Times New Roman" w:cs="Times New Roman"/>
          <w:color w:val="4C94D8" w:themeColor="text2" w:themeTint="80"/>
          <w:kern w:val="0"/>
          <w14:ligatures w14:val="none"/>
        </w:rPr>
        <w:t xml:space="preserve"> constructed </w:t>
      </w:r>
      <w:r w:rsidR="00B543F7">
        <w:rPr>
          <w:rFonts w:ascii="Times New Roman" w:hAnsi="Times New Roman" w:cs="Times New Roman"/>
          <w:color w:val="4C94D8" w:themeColor="text2" w:themeTint="80"/>
          <w:kern w:val="0"/>
          <w14:ligatures w14:val="none"/>
        </w:rPr>
        <w:t xml:space="preserve">a </w:t>
      </w:r>
      <w:r w:rsidR="00EB61B7">
        <w:rPr>
          <w:rFonts w:ascii="Times New Roman" w:hAnsi="Times New Roman" w:cs="Times New Roman"/>
          <w:color w:val="4C94D8" w:themeColor="text2" w:themeTint="80"/>
          <w:kern w:val="0"/>
          <w14:ligatures w14:val="none"/>
        </w:rPr>
        <w:t xml:space="preserve">predictor variable database by extracting observed sample points from the </w:t>
      </w:r>
      <w:r w:rsidR="00B543F7">
        <w:rPr>
          <w:rFonts w:ascii="Times New Roman" w:hAnsi="Times New Roman" w:cs="Times New Roman"/>
          <w:color w:val="4C94D8" w:themeColor="text2" w:themeTint="80"/>
          <w:kern w:val="0"/>
          <w14:ligatures w14:val="none"/>
        </w:rPr>
        <w:t xml:space="preserve">satellite-derived </w:t>
      </w:r>
      <w:r w:rsidR="00D93279" w:rsidRPr="00537F77">
        <w:rPr>
          <w:rFonts w:ascii="Times New Roman" w:hAnsi="Times New Roman" w:cs="Times New Roman"/>
          <w:color w:val="4C94D8" w:themeColor="text2" w:themeTint="80"/>
          <w:kern w:val="0"/>
          <w14:ligatures w14:val="none"/>
        </w:rPr>
        <w:t>predictor variable</w:t>
      </w:r>
      <w:r w:rsidR="00B543F7">
        <w:rPr>
          <w:rFonts w:ascii="Times New Roman" w:hAnsi="Times New Roman" w:cs="Times New Roman"/>
          <w:color w:val="4C94D8" w:themeColor="text2" w:themeTint="80"/>
          <w:kern w:val="0"/>
          <w14:ligatures w14:val="none"/>
        </w:rPr>
        <w:t>s</w:t>
      </w:r>
      <w:r w:rsidR="00D93279" w:rsidRPr="00537F77">
        <w:rPr>
          <w:rFonts w:ascii="Times New Roman" w:hAnsi="Times New Roman" w:cs="Times New Roman"/>
          <w:color w:val="4C94D8" w:themeColor="text2" w:themeTint="80"/>
          <w:kern w:val="0"/>
          <w14:ligatures w14:val="none"/>
        </w:rPr>
        <w:t xml:space="preserve"> (</w:t>
      </w:r>
      <w:proofErr w:type="spellStart"/>
      <w:r w:rsidR="00D93279" w:rsidRPr="00537F77">
        <w:rPr>
          <w:rFonts w:ascii="Times New Roman" w:hAnsi="Times New Roman" w:cs="Times New Roman"/>
          <w:color w:val="4C94D8" w:themeColor="text2" w:themeTint="80"/>
          <w:kern w:val="0"/>
          <w14:ligatures w14:val="none"/>
        </w:rPr>
        <w:t>rasters</w:t>
      </w:r>
      <w:proofErr w:type="spellEnd"/>
      <w:r w:rsidR="00D93279" w:rsidRPr="00537F77">
        <w:rPr>
          <w:rFonts w:ascii="Times New Roman" w:hAnsi="Times New Roman" w:cs="Times New Roman"/>
          <w:color w:val="4C94D8" w:themeColor="text2" w:themeTint="80"/>
          <w:kern w:val="0"/>
          <w14:ligatures w14:val="none"/>
        </w:rPr>
        <w:t xml:space="preserve">) for training </w:t>
      </w:r>
      <w:r w:rsidR="002C4668">
        <w:rPr>
          <w:rFonts w:ascii="Times New Roman" w:hAnsi="Times New Roman" w:cs="Times New Roman"/>
          <w:color w:val="4C94D8" w:themeColor="text2" w:themeTint="80"/>
          <w:kern w:val="0"/>
          <w14:ligatures w14:val="none"/>
        </w:rPr>
        <w:t>the</w:t>
      </w:r>
      <w:r w:rsidR="00D93279" w:rsidRPr="00537F77">
        <w:rPr>
          <w:rFonts w:ascii="Times New Roman" w:hAnsi="Times New Roman" w:cs="Times New Roman"/>
          <w:color w:val="4C94D8" w:themeColor="text2" w:themeTint="80"/>
          <w:kern w:val="0"/>
          <w14:ligatures w14:val="none"/>
        </w:rPr>
        <w:t xml:space="preserve"> RF model.</w:t>
      </w:r>
      <w:bookmarkEnd w:id="7"/>
      <w:r w:rsidR="00D93279" w:rsidRPr="00537F77">
        <w:rPr>
          <w:rFonts w:ascii="Times New Roman" w:hAnsi="Times New Roman" w:cs="Times New Roman"/>
          <w:color w:val="4C94D8" w:themeColor="text2" w:themeTint="80"/>
          <w:kern w:val="0"/>
          <w14:ligatures w14:val="none"/>
        </w:rPr>
        <w:t>”</w:t>
      </w:r>
    </w:p>
    <w:p w14:paraId="20F4CD06" w14:textId="4FCC74B6" w:rsidR="00D93279" w:rsidRDefault="00CC2E22" w:rsidP="00D93279">
      <w:pPr>
        <w:rPr>
          <w:rFonts w:ascii="Times New Roman" w:hAnsi="Times New Roman" w:cs="Times New Roman"/>
        </w:rPr>
      </w:pPr>
      <w:r>
        <w:rPr>
          <w:rFonts w:ascii="Times New Roman" w:hAnsi="Times New Roman" w:cs="Times New Roman"/>
        </w:rPr>
        <w:t xml:space="preserve">RC17: </w:t>
      </w:r>
      <w:r w:rsidR="00D93279" w:rsidRPr="00525784">
        <w:rPr>
          <w:rFonts w:ascii="Times New Roman" w:hAnsi="Times New Roman" w:cs="Times New Roman"/>
        </w:rPr>
        <w:t>L330: Distinguishing flowering MEOF pixel?</w:t>
      </w:r>
    </w:p>
    <w:p w14:paraId="6A6A35A5" w14:textId="2910EF65" w:rsidR="00D93279" w:rsidRPr="004B7F95" w:rsidRDefault="00C45DAF" w:rsidP="00D93279">
      <w:pPr>
        <w:rPr>
          <w:rFonts w:ascii="Times New Roman" w:hAnsi="Times New Roman" w:cs="Times New Roman"/>
          <w:color w:val="4C94D8" w:themeColor="text2" w:themeTint="80"/>
          <w:kern w:val="0"/>
          <w14:ligatures w14:val="none"/>
        </w:rPr>
      </w:pPr>
      <w:r>
        <w:rPr>
          <w:rFonts w:ascii="Times New Roman" w:hAnsi="Times New Roman" w:cs="Times New Roman"/>
          <w:color w:val="4C94D8" w:themeColor="text2" w:themeTint="80"/>
          <w:kern w:val="0"/>
          <w14:ligatures w14:val="none"/>
        </w:rPr>
        <w:t xml:space="preserve">AC17: </w:t>
      </w:r>
      <w:r w:rsidR="00D93279" w:rsidRPr="004B7F95">
        <w:rPr>
          <w:rFonts w:ascii="Times New Roman" w:hAnsi="Times New Roman" w:cs="Times New Roman"/>
          <w:color w:val="4C94D8" w:themeColor="text2" w:themeTint="80"/>
          <w:kern w:val="0"/>
          <w14:ligatures w14:val="none"/>
        </w:rPr>
        <w:t xml:space="preserve">We thank the </w:t>
      </w:r>
      <w:r w:rsidR="00A45B9F">
        <w:rPr>
          <w:rFonts w:ascii="Times New Roman" w:hAnsi="Times New Roman" w:cs="Times New Roman"/>
          <w:color w:val="4C94D8" w:themeColor="text2" w:themeTint="80"/>
          <w:kern w:val="0"/>
          <w14:ligatures w14:val="none"/>
        </w:rPr>
        <w:t>referee</w:t>
      </w:r>
      <w:r w:rsidR="00D93279" w:rsidRPr="004B7F95">
        <w:rPr>
          <w:rFonts w:ascii="Times New Roman" w:hAnsi="Times New Roman" w:cs="Times New Roman"/>
          <w:color w:val="4C94D8" w:themeColor="text2" w:themeTint="80"/>
          <w:kern w:val="0"/>
          <w14:ligatures w14:val="none"/>
        </w:rPr>
        <w:t xml:space="preserve"> for the comment. We have corrected the sentence</w:t>
      </w:r>
      <w:r w:rsidR="00FB48B8">
        <w:rPr>
          <w:rFonts w:ascii="Times New Roman" w:hAnsi="Times New Roman" w:cs="Times New Roman"/>
          <w:color w:val="4C94D8" w:themeColor="text2" w:themeTint="80"/>
          <w:kern w:val="0"/>
          <w14:ligatures w14:val="none"/>
        </w:rPr>
        <w:t xml:space="preserve"> in lines </w:t>
      </w:r>
      <w:r w:rsidR="00FB48B8" w:rsidRPr="00FB48B8">
        <w:rPr>
          <w:rFonts w:ascii="Times New Roman" w:hAnsi="Times New Roman" w:cs="Times New Roman"/>
          <w:color w:val="C00000"/>
          <w:kern w:val="0"/>
          <w14:ligatures w14:val="none"/>
        </w:rPr>
        <w:t>380-382</w:t>
      </w:r>
      <w:r w:rsidR="00D93279" w:rsidRPr="00FB48B8">
        <w:rPr>
          <w:rFonts w:ascii="Times New Roman" w:hAnsi="Times New Roman" w:cs="Times New Roman"/>
          <w:color w:val="C00000"/>
          <w:kern w:val="0"/>
          <w14:ligatures w14:val="none"/>
        </w:rPr>
        <w:t xml:space="preserve"> </w:t>
      </w:r>
      <w:r w:rsidR="00D93279" w:rsidRPr="004B7F95">
        <w:rPr>
          <w:rFonts w:ascii="Times New Roman" w:hAnsi="Times New Roman" w:cs="Times New Roman"/>
          <w:color w:val="4C94D8" w:themeColor="text2" w:themeTint="80"/>
          <w:kern w:val="0"/>
          <w14:ligatures w14:val="none"/>
        </w:rPr>
        <w:t>as “The developed RF classification model exhibited an overall accuracy of 98.76% and kappa of 0.97 in distinguishing flowering MEOF pixels.”</w:t>
      </w:r>
    </w:p>
    <w:p w14:paraId="0798EC50" w14:textId="52993DE0" w:rsidR="00D93279" w:rsidRDefault="00CC2E22" w:rsidP="00D93279">
      <w:pPr>
        <w:rPr>
          <w:rFonts w:ascii="Times New Roman" w:hAnsi="Times New Roman" w:cs="Times New Roman"/>
        </w:rPr>
      </w:pPr>
      <w:r>
        <w:rPr>
          <w:rFonts w:ascii="Times New Roman" w:hAnsi="Times New Roman" w:cs="Times New Roman"/>
        </w:rPr>
        <w:t xml:space="preserve">RC18: </w:t>
      </w:r>
      <w:r w:rsidR="00D93279" w:rsidRPr="00525784">
        <w:rPr>
          <w:rFonts w:ascii="Times New Roman" w:hAnsi="Times New Roman" w:cs="Times New Roman"/>
        </w:rPr>
        <w:t>L345: RF predictions of what?</w:t>
      </w:r>
    </w:p>
    <w:p w14:paraId="10AE65B9" w14:textId="7592CF47" w:rsidR="00D93279" w:rsidRPr="00422752" w:rsidRDefault="00C45DAF" w:rsidP="00D93279">
      <w:pPr>
        <w:rPr>
          <w:rFonts w:ascii="Times New Roman" w:hAnsi="Times New Roman" w:cs="Times New Roman"/>
          <w:color w:val="4C94D8" w:themeColor="text2" w:themeTint="80"/>
          <w:kern w:val="0"/>
          <w14:ligatures w14:val="none"/>
        </w:rPr>
      </w:pPr>
      <w:r>
        <w:rPr>
          <w:rFonts w:ascii="Times New Roman" w:hAnsi="Times New Roman" w:cs="Times New Roman"/>
          <w:color w:val="4C94D8" w:themeColor="text2" w:themeTint="80"/>
          <w:kern w:val="0"/>
          <w14:ligatures w14:val="none"/>
        </w:rPr>
        <w:t xml:space="preserve">AC18: </w:t>
      </w:r>
      <w:r w:rsidR="00D93279" w:rsidRPr="00422752">
        <w:rPr>
          <w:rFonts w:ascii="Times New Roman" w:hAnsi="Times New Roman" w:cs="Times New Roman"/>
          <w:color w:val="4C94D8" w:themeColor="text2" w:themeTint="80"/>
          <w:kern w:val="0"/>
          <w14:ligatures w14:val="none"/>
        </w:rPr>
        <w:t xml:space="preserve">We thank the </w:t>
      </w:r>
      <w:r w:rsidR="00A45B9F">
        <w:rPr>
          <w:rFonts w:ascii="Times New Roman" w:hAnsi="Times New Roman" w:cs="Times New Roman"/>
          <w:color w:val="4C94D8" w:themeColor="text2" w:themeTint="80"/>
          <w:kern w:val="0"/>
          <w14:ligatures w14:val="none"/>
        </w:rPr>
        <w:t>referee</w:t>
      </w:r>
      <w:r w:rsidR="00D93279" w:rsidRPr="00422752">
        <w:rPr>
          <w:rFonts w:ascii="Times New Roman" w:hAnsi="Times New Roman" w:cs="Times New Roman"/>
          <w:color w:val="4C94D8" w:themeColor="text2" w:themeTint="80"/>
          <w:kern w:val="0"/>
          <w14:ligatures w14:val="none"/>
        </w:rPr>
        <w:t xml:space="preserve"> for the suggestion. The title of Section 3.2 has been revised to “Regional-scale Random Forest predictions</w:t>
      </w:r>
      <w:r w:rsidR="00D93279">
        <w:rPr>
          <w:rFonts w:ascii="Times New Roman" w:hAnsi="Times New Roman" w:cs="Times New Roman"/>
          <w:color w:val="4C94D8" w:themeColor="text2" w:themeTint="80"/>
          <w:kern w:val="0"/>
          <w14:ligatures w14:val="none"/>
        </w:rPr>
        <w:t xml:space="preserve"> of MEOF cover</w:t>
      </w:r>
      <w:r w:rsidR="00D93279" w:rsidRPr="00422752">
        <w:rPr>
          <w:rFonts w:ascii="Times New Roman" w:hAnsi="Times New Roman" w:cs="Times New Roman"/>
          <w:color w:val="4C94D8" w:themeColor="text2" w:themeTint="80"/>
          <w:kern w:val="0"/>
          <w14:ligatures w14:val="none"/>
        </w:rPr>
        <w:t>” in the manuscript.</w:t>
      </w:r>
    </w:p>
    <w:p w14:paraId="0D812794" w14:textId="45F2EFC7" w:rsidR="00D93279" w:rsidRDefault="00CC2E22" w:rsidP="00D93279">
      <w:pPr>
        <w:rPr>
          <w:rFonts w:ascii="Times New Roman" w:hAnsi="Times New Roman" w:cs="Times New Roman"/>
        </w:rPr>
      </w:pPr>
      <w:r>
        <w:rPr>
          <w:rFonts w:ascii="Times New Roman" w:hAnsi="Times New Roman" w:cs="Times New Roman"/>
        </w:rPr>
        <w:t xml:space="preserve">RC19: </w:t>
      </w:r>
      <w:r w:rsidR="00D93279" w:rsidRPr="00525784">
        <w:rPr>
          <w:rFonts w:ascii="Times New Roman" w:hAnsi="Times New Roman" w:cs="Times New Roman"/>
        </w:rPr>
        <w:t>L348: Name the predictors or at least the most important groups.</w:t>
      </w:r>
    </w:p>
    <w:p w14:paraId="2ED8032D" w14:textId="437F26CA" w:rsidR="00D93279" w:rsidRPr="00050F66" w:rsidRDefault="00C45DAF" w:rsidP="00D93279">
      <w:pPr>
        <w:rPr>
          <w:rFonts w:ascii="Times New Roman" w:hAnsi="Times New Roman" w:cs="Times New Roman"/>
          <w:color w:val="4C94D8" w:themeColor="text2" w:themeTint="80"/>
          <w:kern w:val="0"/>
          <w14:ligatures w14:val="none"/>
        </w:rPr>
      </w:pPr>
      <w:r>
        <w:rPr>
          <w:rFonts w:ascii="Times New Roman" w:hAnsi="Times New Roman" w:cs="Times New Roman"/>
          <w:color w:val="4C94D8" w:themeColor="text2" w:themeTint="80"/>
          <w:kern w:val="0"/>
          <w14:ligatures w14:val="none"/>
        </w:rPr>
        <w:t xml:space="preserve">AC19: </w:t>
      </w:r>
      <w:r w:rsidR="00D93279" w:rsidRPr="00050F66">
        <w:rPr>
          <w:rFonts w:ascii="Times New Roman" w:hAnsi="Times New Roman" w:cs="Times New Roman"/>
          <w:color w:val="4C94D8" w:themeColor="text2" w:themeTint="80"/>
          <w:kern w:val="0"/>
          <w14:ligatures w14:val="none"/>
        </w:rPr>
        <w:t>As suggested, we have included the names of the predictors and added the following statement to the manuscript</w:t>
      </w:r>
      <w:r w:rsidR="00524301">
        <w:rPr>
          <w:rFonts w:ascii="Times New Roman" w:hAnsi="Times New Roman" w:cs="Times New Roman"/>
          <w:color w:val="4C94D8" w:themeColor="text2" w:themeTint="80"/>
          <w:kern w:val="0"/>
          <w14:ligatures w14:val="none"/>
        </w:rPr>
        <w:t xml:space="preserve"> </w:t>
      </w:r>
      <w:r w:rsidR="00524301" w:rsidRPr="00C6419F">
        <w:rPr>
          <w:rFonts w:ascii="Times New Roman" w:hAnsi="Times New Roman" w:cs="Times New Roman"/>
          <w:color w:val="4C94D8" w:themeColor="text2" w:themeTint="80"/>
          <w:kern w:val="0"/>
          <w14:ligatures w14:val="none"/>
        </w:rPr>
        <w:t xml:space="preserve">in </w:t>
      </w:r>
      <w:r w:rsidR="00524301">
        <w:rPr>
          <w:rFonts w:ascii="Times New Roman" w:hAnsi="Times New Roman" w:cs="Times New Roman"/>
          <w:color w:val="C00000"/>
          <w:kern w:val="0"/>
          <w14:ligatures w14:val="none"/>
        </w:rPr>
        <w:t>l</w:t>
      </w:r>
      <w:r w:rsidR="00524301" w:rsidRPr="00C6419F">
        <w:rPr>
          <w:rFonts w:ascii="Times New Roman" w:hAnsi="Times New Roman" w:cs="Times New Roman"/>
          <w:color w:val="C00000"/>
          <w:kern w:val="0"/>
          <w14:ligatures w14:val="none"/>
        </w:rPr>
        <w:t xml:space="preserve">ines </w:t>
      </w:r>
      <w:r w:rsidR="00C60494">
        <w:rPr>
          <w:rFonts w:ascii="Times New Roman" w:hAnsi="Times New Roman" w:cs="Times New Roman"/>
          <w:color w:val="C00000"/>
          <w:kern w:val="0"/>
          <w14:ligatures w14:val="none"/>
        </w:rPr>
        <w:t>39</w:t>
      </w:r>
      <w:r w:rsidR="00291B10">
        <w:rPr>
          <w:rFonts w:ascii="Times New Roman" w:hAnsi="Times New Roman" w:cs="Times New Roman"/>
          <w:color w:val="C00000"/>
          <w:kern w:val="0"/>
          <w14:ligatures w14:val="none"/>
        </w:rPr>
        <w:t>6</w:t>
      </w:r>
      <w:r w:rsidR="00C60494">
        <w:rPr>
          <w:rFonts w:ascii="Times New Roman" w:hAnsi="Times New Roman" w:cs="Times New Roman"/>
          <w:color w:val="C00000"/>
          <w:kern w:val="0"/>
          <w14:ligatures w14:val="none"/>
        </w:rPr>
        <w:t>-</w:t>
      </w:r>
      <w:r w:rsidR="00291B10">
        <w:rPr>
          <w:rFonts w:ascii="Times New Roman" w:hAnsi="Times New Roman" w:cs="Times New Roman"/>
          <w:color w:val="C00000"/>
          <w:kern w:val="0"/>
          <w14:ligatures w14:val="none"/>
        </w:rPr>
        <w:t>404</w:t>
      </w:r>
      <w:r w:rsidR="00D93279" w:rsidRPr="00050F66">
        <w:rPr>
          <w:rFonts w:ascii="Times New Roman" w:hAnsi="Times New Roman" w:cs="Times New Roman"/>
          <w:color w:val="4C94D8" w:themeColor="text2" w:themeTint="80"/>
          <w:kern w:val="0"/>
          <w14:ligatures w14:val="none"/>
        </w:rPr>
        <w:t xml:space="preserve">: “The top 13 predictor variables included climatic variables — mean annual precipitation (MAP), </w:t>
      </w:r>
      <w:r w:rsidR="00822621" w:rsidRPr="00050F66">
        <w:rPr>
          <w:rFonts w:ascii="Times New Roman" w:hAnsi="Times New Roman" w:cs="Times New Roman"/>
          <w:color w:val="4C94D8" w:themeColor="text2" w:themeTint="80"/>
          <w:kern w:val="0"/>
          <w14:ligatures w14:val="none"/>
        </w:rPr>
        <w:t xml:space="preserve">coefficient of variation </w:t>
      </w:r>
      <w:r w:rsidR="00822621">
        <w:rPr>
          <w:rFonts w:ascii="Times New Roman" w:hAnsi="Times New Roman" w:cs="Times New Roman"/>
          <w:color w:val="4C94D8" w:themeColor="text2" w:themeTint="80"/>
          <w:kern w:val="0"/>
          <w14:ligatures w14:val="none"/>
        </w:rPr>
        <w:t xml:space="preserve"> of MAP </w:t>
      </w:r>
      <w:r w:rsidR="00D93279" w:rsidRPr="00050F66">
        <w:rPr>
          <w:rFonts w:ascii="Times New Roman" w:hAnsi="Times New Roman" w:cs="Times New Roman"/>
          <w:color w:val="4C94D8" w:themeColor="text2" w:themeTint="80"/>
          <w:kern w:val="0"/>
          <w14:ligatures w14:val="none"/>
        </w:rPr>
        <w:t>(</w:t>
      </w:r>
      <w:proofErr w:type="spellStart"/>
      <w:r w:rsidR="00D93279" w:rsidRPr="00050F66">
        <w:rPr>
          <w:rFonts w:ascii="Times New Roman" w:hAnsi="Times New Roman" w:cs="Times New Roman"/>
          <w:color w:val="4C94D8" w:themeColor="text2" w:themeTint="80"/>
          <w:kern w:val="0"/>
          <w14:ligatures w14:val="none"/>
        </w:rPr>
        <w:t>MAPcv</w:t>
      </w:r>
      <w:proofErr w:type="spellEnd"/>
      <w:r w:rsidR="00D93279" w:rsidRPr="00050F66">
        <w:rPr>
          <w:rFonts w:ascii="Times New Roman" w:hAnsi="Times New Roman" w:cs="Times New Roman"/>
          <w:color w:val="4C94D8" w:themeColor="text2" w:themeTint="80"/>
          <w:kern w:val="0"/>
          <w14:ligatures w14:val="none"/>
        </w:rPr>
        <w:t xml:space="preserve">), mean annual temperature (MAT), </w:t>
      </w:r>
      <w:r w:rsidR="00822621" w:rsidRPr="00050F66">
        <w:rPr>
          <w:rFonts w:ascii="Times New Roman" w:hAnsi="Times New Roman" w:cs="Times New Roman"/>
          <w:color w:val="4C94D8" w:themeColor="text2" w:themeTint="80"/>
          <w:kern w:val="0"/>
          <w14:ligatures w14:val="none"/>
        </w:rPr>
        <w:t xml:space="preserve">coefficient of variation </w:t>
      </w:r>
      <w:r w:rsidR="00822621">
        <w:rPr>
          <w:rFonts w:ascii="Times New Roman" w:hAnsi="Times New Roman" w:cs="Times New Roman"/>
          <w:color w:val="4C94D8" w:themeColor="text2" w:themeTint="80"/>
          <w:kern w:val="0"/>
          <w14:ligatures w14:val="none"/>
        </w:rPr>
        <w:t xml:space="preserve"> of MAT </w:t>
      </w:r>
      <w:r w:rsidR="00D93279" w:rsidRPr="00050F66">
        <w:rPr>
          <w:rFonts w:ascii="Times New Roman" w:hAnsi="Times New Roman" w:cs="Times New Roman"/>
          <w:color w:val="4C94D8" w:themeColor="text2" w:themeTint="80"/>
          <w:kern w:val="0"/>
          <w14:ligatures w14:val="none"/>
        </w:rPr>
        <w:t>(</w:t>
      </w:r>
      <w:proofErr w:type="spellStart"/>
      <w:r w:rsidR="00D93279" w:rsidRPr="00050F66">
        <w:rPr>
          <w:rFonts w:ascii="Times New Roman" w:hAnsi="Times New Roman" w:cs="Times New Roman"/>
          <w:color w:val="4C94D8" w:themeColor="text2" w:themeTint="80"/>
          <w:kern w:val="0"/>
          <w14:ligatures w14:val="none"/>
        </w:rPr>
        <w:t>MATcv</w:t>
      </w:r>
      <w:proofErr w:type="spellEnd"/>
      <w:r w:rsidR="00D93279" w:rsidRPr="00050F66">
        <w:rPr>
          <w:rFonts w:ascii="Times New Roman" w:hAnsi="Times New Roman" w:cs="Times New Roman"/>
          <w:color w:val="4C94D8" w:themeColor="text2" w:themeTint="80"/>
          <w:kern w:val="0"/>
          <w14:ligatures w14:val="none"/>
        </w:rPr>
        <w:t>), snow depth (</w:t>
      </w:r>
      <w:proofErr w:type="spellStart"/>
      <w:r w:rsidR="00D93279" w:rsidRPr="00050F66">
        <w:rPr>
          <w:rFonts w:ascii="Times New Roman" w:hAnsi="Times New Roman" w:cs="Times New Roman"/>
          <w:color w:val="4C94D8" w:themeColor="text2" w:themeTint="80"/>
          <w:kern w:val="0"/>
          <w14:ligatures w14:val="none"/>
        </w:rPr>
        <w:t>SnowDepth</w:t>
      </w:r>
      <w:proofErr w:type="spellEnd"/>
      <w:r w:rsidR="00D93279" w:rsidRPr="00050F66">
        <w:rPr>
          <w:rFonts w:ascii="Times New Roman" w:hAnsi="Times New Roman" w:cs="Times New Roman"/>
          <w:color w:val="4C94D8" w:themeColor="text2" w:themeTint="80"/>
          <w:kern w:val="0"/>
          <w14:ligatures w14:val="none"/>
        </w:rPr>
        <w:t xml:space="preserve">), and </w:t>
      </w:r>
      <w:r w:rsidR="00822621" w:rsidRPr="00050F66">
        <w:rPr>
          <w:rFonts w:ascii="Times New Roman" w:hAnsi="Times New Roman" w:cs="Times New Roman"/>
          <w:color w:val="4C94D8" w:themeColor="text2" w:themeTint="80"/>
          <w:kern w:val="0"/>
          <w14:ligatures w14:val="none"/>
        </w:rPr>
        <w:t xml:space="preserve">coefficient of variation </w:t>
      </w:r>
      <w:r w:rsidR="00822621">
        <w:rPr>
          <w:rFonts w:ascii="Times New Roman" w:hAnsi="Times New Roman" w:cs="Times New Roman"/>
          <w:color w:val="4C94D8" w:themeColor="text2" w:themeTint="80"/>
          <w:kern w:val="0"/>
          <w14:ligatures w14:val="none"/>
        </w:rPr>
        <w:t xml:space="preserve">of </w:t>
      </w:r>
      <w:r w:rsidR="00D93279" w:rsidRPr="00050F66">
        <w:rPr>
          <w:rFonts w:ascii="Times New Roman" w:hAnsi="Times New Roman" w:cs="Times New Roman"/>
          <w:color w:val="4C94D8" w:themeColor="text2" w:themeTint="80"/>
          <w:kern w:val="0"/>
          <w14:ligatures w14:val="none"/>
        </w:rPr>
        <w:t>snow depth (</w:t>
      </w:r>
      <w:proofErr w:type="spellStart"/>
      <w:r w:rsidR="00D93279" w:rsidRPr="00050F66">
        <w:rPr>
          <w:rFonts w:ascii="Times New Roman" w:hAnsi="Times New Roman" w:cs="Times New Roman"/>
          <w:color w:val="4C94D8" w:themeColor="text2" w:themeTint="80"/>
          <w:kern w:val="0"/>
          <w14:ligatures w14:val="none"/>
        </w:rPr>
        <w:t>SnowDepth_cv</w:t>
      </w:r>
      <w:proofErr w:type="spellEnd"/>
      <w:r w:rsidR="00D93279" w:rsidRPr="00050F66">
        <w:rPr>
          <w:rFonts w:ascii="Times New Roman" w:hAnsi="Times New Roman" w:cs="Times New Roman"/>
          <w:color w:val="4C94D8" w:themeColor="text2" w:themeTint="80"/>
          <w:kern w:val="0"/>
          <w14:ligatures w14:val="none"/>
        </w:rPr>
        <w:t>); topographic variables — elevation (Elevation) and slope (Slope); proximity to roads (</w:t>
      </w:r>
      <w:proofErr w:type="spellStart"/>
      <w:r w:rsidR="00D93279" w:rsidRPr="00050F66">
        <w:rPr>
          <w:rFonts w:ascii="Times New Roman" w:hAnsi="Times New Roman" w:cs="Times New Roman"/>
          <w:color w:val="4C94D8" w:themeColor="text2" w:themeTint="80"/>
          <w:kern w:val="0"/>
          <w14:ligatures w14:val="none"/>
        </w:rPr>
        <w:t>Dist_Roads</w:t>
      </w:r>
      <w:proofErr w:type="spellEnd"/>
      <w:r w:rsidR="00D93279" w:rsidRPr="00050F66">
        <w:rPr>
          <w:rFonts w:ascii="Times New Roman" w:hAnsi="Times New Roman" w:cs="Times New Roman"/>
          <w:color w:val="4C94D8" w:themeColor="text2" w:themeTint="80"/>
          <w:kern w:val="0"/>
          <w14:ligatures w14:val="none"/>
        </w:rPr>
        <w:t xml:space="preserve">); and remote sensing indices capturing moisture and vegetation properties —Normalized Difference Moisture Index (NDMI), </w:t>
      </w:r>
      <w:r w:rsidR="00822621" w:rsidRPr="00050F66">
        <w:rPr>
          <w:rFonts w:ascii="Times New Roman" w:hAnsi="Times New Roman" w:cs="Times New Roman"/>
          <w:color w:val="4C94D8" w:themeColor="text2" w:themeTint="80"/>
          <w:kern w:val="0"/>
          <w14:ligatures w14:val="none"/>
        </w:rPr>
        <w:t xml:space="preserve">coefficient of variation </w:t>
      </w:r>
      <w:r w:rsidR="00822621">
        <w:rPr>
          <w:rFonts w:ascii="Times New Roman" w:hAnsi="Times New Roman" w:cs="Times New Roman"/>
          <w:color w:val="4C94D8" w:themeColor="text2" w:themeTint="80"/>
          <w:kern w:val="0"/>
          <w14:ligatures w14:val="none"/>
        </w:rPr>
        <w:t xml:space="preserve">of </w:t>
      </w:r>
      <w:r w:rsidR="00D93279" w:rsidRPr="00050F66">
        <w:rPr>
          <w:rFonts w:ascii="Times New Roman" w:hAnsi="Times New Roman" w:cs="Times New Roman"/>
          <w:color w:val="4C94D8" w:themeColor="text2" w:themeTint="80"/>
          <w:kern w:val="0"/>
          <w14:ligatures w14:val="none"/>
        </w:rPr>
        <w:t>Normalized Difference Water Index (</w:t>
      </w:r>
      <w:proofErr w:type="spellStart"/>
      <w:r w:rsidR="00D93279" w:rsidRPr="00050F66">
        <w:rPr>
          <w:rFonts w:ascii="Times New Roman" w:hAnsi="Times New Roman" w:cs="Times New Roman"/>
          <w:color w:val="4C94D8" w:themeColor="text2" w:themeTint="80"/>
          <w:kern w:val="0"/>
          <w14:ligatures w14:val="none"/>
        </w:rPr>
        <w:t>NDWIcv</w:t>
      </w:r>
      <w:proofErr w:type="spellEnd"/>
      <w:r w:rsidR="00D93279" w:rsidRPr="00050F66">
        <w:rPr>
          <w:rFonts w:ascii="Times New Roman" w:hAnsi="Times New Roman" w:cs="Times New Roman"/>
          <w:color w:val="4C94D8" w:themeColor="text2" w:themeTint="80"/>
          <w:kern w:val="0"/>
          <w14:ligatures w14:val="none"/>
        </w:rPr>
        <w:t xml:space="preserve">), </w:t>
      </w:r>
      <w:r w:rsidR="00822621" w:rsidRPr="00050F66">
        <w:rPr>
          <w:rFonts w:ascii="Times New Roman" w:hAnsi="Times New Roman" w:cs="Times New Roman"/>
          <w:color w:val="4C94D8" w:themeColor="text2" w:themeTint="80"/>
          <w:kern w:val="0"/>
          <w14:ligatures w14:val="none"/>
        </w:rPr>
        <w:t xml:space="preserve">coefficient of variation </w:t>
      </w:r>
      <w:r w:rsidR="00822621">
        <w:rPr>
          <w:rFonts w:ascii="Times New Roman" w:hAnsi="Times New Roman" w:cs="Times New Roman"/>
          <w:color w:val="4C94D8" w:themeColor="text2" w:themeTint="80"/>
          <w:kern w:val="0"/>
          <w14:ligatures w14:val="none"/>
        </w:rPr>
        <w:t xml:space="preserve">of </w:t>
      </w:r>
      <w:r w:rsidR="00D93279" w:rsidRPr="00050F66">
        <w:rPr>
          <w:rFonts w:ascii="Times New Roman" w:hAnsi="Times New Roman" w:cs="Times New Roman"/>
          <w:color w:val="4C94D8" w:themeColor="text2" w:themeTint="80"/>
          <w:kern w:val="0"/>
          <w14:ligatures w14:val="none"/>
        </w:rPr>
        <w:t>Land Surface Water Index (</w:t>
      </w:r>
      <w:proofErr w:type="spellStart"/>
      <w:r w:rsidR="00D93279" w:rsidRPr="00050F66">
        <w:rPr>
          <w:rFonts w:ascii="Times New Roman" w:hAnsi="Times New Roman" w:cs="Times New Roman"/>
          <w:color w:val="4C94D8" w:themeColor="text2" w:themeTint="80"/>
          <w:kern w:val="0"/>
          <w14:ligatures w14:val="none"/>
        </w:rPr>
        <w:t>LSWIcv</w:t>
      </w:r>
      <w:proofErr w:type="spellEnd"/>
      <w:r w:rsidR="00D93279" w:rsidRPr="00050F66">
        <w:rPr>
          <w:rFonts w:ascii="Times New Roman" w:hAnsi="Times New Roman" w:cs="Times New Roman"/>
          <w:color w:val="4C94D8" w:themeColor="text2" w:themeTint="80"/>
          <w:kern w:val="0"/>
          <w14:ligatures w14:val="none"/>
        </w:rPr>
        <w:t xml:space="preserve">), and </w:t>
      </w:r>
      <w:r w:rsidR="00822621" w:rsidRPr="00050F66">
        <w:rPr>
          <w:rFonts w:ascii="Times New Roman" w:hAnsi="Times New Roman" w:cs="Times New Roman"/>
          <w:color w:val="4C94D8" w:themeColor="text2" w:themeTint="80"/>
          <w:kern w:val="0"/>
          <w14:ligatures w14:val="none"/>
        </w:rPr>
        <w:t xml:space="preserve">coefficient of variation </w:t>
      </w:r>
      <w:r w:rsidR="00822621">
        <w:rPr>
          <w:rFonts w:ascii="Times New Roman" w:hAnsi="Times New Roman" w:cs="Times New Roman"/>
          <w:color w:val="4C94D8" w:themeColor="text2" w:themeTint="80"/>
          <w:kern w:val="0"/>
          <w14:ligatures w14:val="none"/>
        </w:rPr>
        <w:t xml:space="preserve"> of </w:t>
      </w:r>
      <w:r w:rsidR="00D93279" w:rsidRPr="00050F66">
        <w:rPr>
          <w:rFonts w:ascii="Times New Roman" w:hAnsi="Times New Roman" w:cs="Times New Roman"/>
          <w:color w:val="4C94D8" w:themeColor="text2" w:themeTint="80"/>
          <w:kern w:val="0"/>
          <w14:ligatures w14:val="none"/>
        </w:rPr>
        <w:t>Tasseled Cap Wetness (</w:t>
      </w:r>
      <w:proofErr w:type="spellStart"/>
      <w:r w:rsidR="00D93279" w:rsidRPr="00050F66">
        <w:rPr>
          <w:rFonts w:ascii="Times New Roman" w:hAnsi="Times New Roman" w:cs="Times New Roman"/>
          <w:color w:val="4C94D8" w:themeColor="text2" w:themeTint="80"/>
          <w:kern w:val="0"/>
          <w14:ligatures w14:val="none"/>
        </w:rPr>
        <w:t>TCWcv</w:t>
      </w:r>
      <w:proofErr w:type="spellEnd"/>
      <w:r w:rsidR="00D93279" w:rsidRPr="00050F66">
        <w:rPr>
          <w:rFonts w:ascii="Times New Roman" w:hAnsi="Times New Roman" w:cs="Times New Roman"/>
          <w:color w:val="4C94D8" w:themeColor="text2" w:themeTint="80"/>
          <w:kern w:val="0"/>
          <w14:ligatures w14:val="none"/>
        </w:rPr>
        <w:t>; Table 2).”</w:t>
      </w:r>
    </w:p>
    <w:p w14:paraId="2FFEA7D8" w14:textId="6BB131A8" w:rsidR="00D93279" w:rsidRDefault="00CC2E22" w:rsidP="00D93279">
      <w:pPr>
        <w:rPr>
          <w:rFonts w:ascii="Times New Roman" w:hAnsi="Times New Roman" w:cs="Times New Roman"/>
        </w:rPr>
      </w:pPr>
      <w:r>
        <w:rPr>
          <w:rFonts w:ascii="Times New Roman" w:hAnsi="Times New Roman" w:cs="Times New Roman"/>
        </w:rPr>
        <w:t xml:space="preserve">RC20: </w:t>
      </w:r>
      <w:r w:rsidR="00D93279" w:rsidRPr="00525784">
        <w:rPr>
          <w:rFonts w:ascii="Times New Roman" w:hAnsi="Times New Roman" w:cs="Times New Roman"/>
        </w:rPr>
        <w:t>L362ff: Support this result statement with data.</w:t>
      </w:r>
    </w:p>
    <w:p w14:paraId="5779E2C8" w14:textId="0B410175" w:rsidR="00D93279" w:rsidRPr="00E56A52" w:rsidRDefault="00C45DAF" w:rsidP="00D93279">
      <w:pPr>
        <w:rPr>
          <w:rFonts w:ascii="Times New Roman" w:hAnsi="Times New Roman" w:cs="Times New Roman"/>
          <w:color w:val="4C94D8" w:themeColor="text2" w:themeTint="80"/>
          <w:kern w:val="0"/>
          <w14:ligatures w14:val="none"/>
        </w:rPr>
      </w:pPr>
      <w:r>
        <w:rPr>
          <w:rFonts w:ascii="Times New Roman" w:hAnsi="Times New Roman" w:cs="Times New Roman"/>
          <w:color w:val="4C94D8" w:themeColor="text2" w:themeTint="80"/>
          <w:kern w:val="0"/>
          <w14:ligatures w14:val="none"/>
        </w:rPr>
        <w:t xml:space="preserve">AC20: </w:t>
      </w:r>
      <w:r w:rsidR="00D93279" w:rsidRPr="00E56A52">
        <w:rPr>
          <w:rFonts w:ascii="Times New Roman" w:hAnsi="Times New Roman" w:cs="Times New Roman"/>
          <w:color w:val="4C94D8" w:themeColor="text2" w:themeTint="80"/>
          <w:kern w:val="0"/>
          <w14:ligatures w14:val="none"/>
        </w:rPr>
        <w:t xml:space="preserve">We thank the </w:t>
      </w:r>
      <w:r w:rsidR="00A45B9F">
        <w:rPr>
          <w:rFonts w:ascii="Times New Roman" w:hAnsi="Times New Roman" w:cs="Times New Roman"/>
          <w:color w:val="4C94D8" w:themeColor="text2" w:themeTint="80"/>
          <w:kern w:val="0"/>
          <w14:ligatures w14:val="none"/>
        </w:rPr>
        <w:t>referee</w:t>
      </w:r>
      <w:r w:rsidR="00D93279" w:rsidRPr="00E56A52">
        <w:rPr>
          <w:rFonts w:ascii="Times New Roman" w:hAnsi="Times New Roman" w:cs="Times New Roman"/>
          <w:color w:val="4C94D8" w:themeColor="text2" w:themeTint="80"/>
          <w:kern w:val="0"/>
          <w14:ligatures w14:val="none"/>
        </w:rPr>
        <w:t xml:space="preserve"> for the comment. We have removed the statement regarding MEOF cover following moisture gradients, as the available data do not consistently support this pattern.</w:t>
      </w:r>
    </w:p>
    <w:p w14:paraId="79FE0046" w14:textId="5CEA491E" w:rsidR="00D93279" w:rsidRDefault="00CC2E22" w:rsidP="00D93279">
      <w:pPr>
        <w:rPr>
          <w:rFonts w:ascii="Times New Roman" w:hAnsi="Times New Roman" w:cs="Times New Roman"/>
        </w:rPr>
      </w:pPr>
      <w:r>
        <w:rPr>
          <w:rFonts w:ascii="Times New Roman" w:hAnsi="Times New Roman" w:cs="Times New Roman"/>
        </w:rPr>
        <w:lastRenderedPageBreak/>
        <w:t xml:space="preserve">RC21: </w:t>
      </w:r>
      <w:r w:rsidR="00D93279" w:rsidRPr="00525784">
        <w:rPr>
          <w:rFonts w:ascii="Times New Roman" w:hAnsi="Times New Roman" w:cs="Times New Roman"/>
        </w:rPr>
        <w:t>L377ff: Could mass blooming be affected rather by ground water parameters than precipitation? Were any patterns observed regarding closeness to floodplains? Maybe further analysis focusing on watersheds could also help to understand the mass blooming.</w:t>
      </w:r>
    </w:p>
    <w:p w14:paraId="205D73AB" w14:textId="46D39B31" w:rsidR="00D93279" w:rsidRPr="00257D93" w:rsidRDefault="00C45DAF" w:rsidP="00D93279">
      <w:pPr>
        <w:rPr>
          <w:rFonts w:ascii="Times New Roman" w:hAnsi="Times New Roman" w:cs="Times New Roman"/>
          <w:color w:val="4C94D8" w:themeColor="text2" w:themeTint="80"/>
          <w:kern w:val="0"/>
          <w14:ligatures w14:val="none"/>
        </w:rPr>
      </w:pPr>
      <w:r>
        <w:rPr>
          <w:rFonts w:ascii="Times New Roman" w:hAnsi="Times New Roman" w:cs="Times New Roman"/>
          <w:color w:val="4C94D8" w:themeColor="text2" w:themeTint="80"/>
          <w:kern w:val="0"/>
          <w14:ligatures w14:val="none"/>
        </w:rPr>
        <w:t xml:space="preserve">AC21: </w:t>
      </w:r>
      <w:r w:rsidR="00D93279" w:rsidRPr="009E1121">
        <w:rPr>
          <w:rFonts w:ascii="Times New Roman" w:hAnsi="Times New Roman" w:cs="Times New Roman"/>
          <w:color w:val="4C94D8" w:themeColor="text2" w:themeTint="80"/>
          <w:kern w:val="0"/>
          <w14:ligatures w14:val="none"/>
        </w:rPr>
        <w:t xml:space="preserve">We thank the </w:t>
      </w:r>
      <w:r w:rsidR="00A45B9F">
        <w:rPr>
          <w:rFonts w:ascii="Times New Roman" w:hAnsi="Times New Roman" w:cs="Times New Roman"/>
          <w:color w:val="4C94D8" w:themeColor="text2" w:themeTint="80"/>
          <w:kern w:val="0"/>
          <w14:ligatures w14:val="none"/>
        </w:rPr>
        <w:t>referee</w:t>
      </w:r>
      <w:r w:rsidR="00D93279" w:rsidRPr="009E1121">
        <w:rPr>
          <w:rFonts w:ascii="Times New Roman" w:hAnsi="Times New Roman" w:cs="Times New Roman"/>
          <w:color w:val="4C94D8" w:themeColor="text2" w:themeTint="80"/>
          <w:kern w:val="0"/>
          <w14:ligatures w14:val="none"/>
        </w:rPr>
        <w:t xml:space="preserve"> for these insightful suggestions. We agree that local groundwater availability and soil moisture may influence MEOF bloom</w:t>
      </w:r>
      <w:r w:rsidR="00FD1070">
        <w:rPr>
          <w:rFonts w:ascii="Times New Roman" w:hAnsi="Times New Roman" w:cs="Times New Roman"/>
          <w:color w:val="4C94D8" w:themeColor="text2" w:themeTint="80"/>
          <w:kern w:val="0"/>
          <w14:ligatures w14:val="none"/>
        </w:rPr>
        <w:t>s</w:t>
      </w:r>
      <w:r w:rsidR="00D93279" w:rsidRPr="009E1121">
        <w:rPr>
          <w:rFonts w:ascii="Times New Roman" w:hAnsi="Times New Roman" w:cs="Times New Roman"/>
          <w:color w:val="4C94D8" w:themeColor="text2" w:themeTint="80"/>
          <w:kern w:val="0"/>
          <w14:ligatures w14:val="none"/>
        </w:rPr>
        <w:t xml:space="preserve"> in addition to precipitation. While we observed higher </w:t>
      </w:r>
      <w:proofErr w:type="gramStart"/>
      <w:r w:rsidR="00D93279" w:rsidRPr="009E1121">
        <w:rPr>
          <w:rFonts w:ascii="Times New Roman" w:hAnsi="Times New Roman" w:cs="Times New Roman"/>
          <w:color w:val="4C94D8" w:themeColor="text2" w:themeTint="80"/>
          <w:kern w:val="0"/>
          <w14:ligatures w14:val="none"/>
        </w:rPr>
        <w:t>cover</w:t>
      </w:r>
      <w:proofErr w:type="gramEnd"/>
      <w:r w:rsidR="00D93279" w:rsidRPr="009E1121">
        <w:rPr>
          <w:rFonts w:ascii="Times New Roman" w:hAnsi="Times New Roman" w:cs="Times New Roman"/>
          <w:color w:val="4C94D8" w:themeColor="text2" w:themeTint="80"/>
          <w:kern w:val="0"/>
          <w14:ligatures w14:val="none"/>
        </w:rPr>
        <w:t xml:space="preserve"> near floodplain regions in certain years, this pattern was not consistent across all years. We have added a statement in the manuscript noting that future analyses incorporating watershed and hydrological variables could help clarify the environmental drivers of mass blooming events. We have added the following statements </w:t>
      </w:r>
      <w:r w:rsidR="00FD1070" w:rsidRPr="00C6419F">
        <w:rPr>
          <w:rFonts w:ascii="Times New Roman" w:hAnsi="Times New Roman" w:cs="Times New Roman"/>
          <w:color w:val="4C94D8" w:themeColor="text2" w:themeTint="80"/>
          <w:kern w:val="0"/>
          <w14:ligatures w14:val="none"/>
        </w:rPr>
        <w:t xml:space="preserve">in </w:t>
      </w:r>
      <w:r w:rsidR="00FD1070">
        <w:rPr>
          <w:rFonts w:ascii="Times New Roman" w:hAnsi="Times New Roman" w:cs="Times New Roman"/>
          <w:color w:val="C00000"/>
          <w:kern w:val="0"/>
          <w14:ligatures w14:val="none"/>
        </w:rPr>
        <w:t>l</w:t>
      </w:r>
      <w:r w:rsidR="00FD1070" w:rsidRPr="00C6419F">
        <w:rPr>
          <w:rFonts w:ascii="Times New Roman" w:hAnsi="Times New Roman" w:cs="Times New Roman"/>
          <w:color w:val="C00000"/>
          <w:kern w:val="0"/>
          <w14:ligatures w14:val="none"/>
        </w:rPr>
        <w:t xml:space="preserve">ines </w:t>
      </w:r>
      <w:r w:rsidR="00550AAA">
        <w:rPr>
          <w:rFonts w:ascii="Times New Roman" w:hAnsi="Times New Roman" w:cs="Times New Roman"/>
          <w:color w:val="C00000"/>
          <w:kern w:val="0"/>
          <w14:ligatures w14:val="none"/>
        </w:rPr>
        <w:t>5</w:t>
      </w:r>
      <w:r w:rsidR="00291B10">
        <w:rPr>
          <w:rFonts w:ascii="Times New Roman" w:hAnsi="Times New Roman" w:cs="Times New Roman"/>
          <w:color w:val="C00000"/>
          <w:kern w:val="0"/>
          <w14:ligatures w14:val="none"/>
        </w:rPr>
        <w:t>0</w:t>
      </w:r>
      <w:r w:rsidR="00550AAA">
        <w:rPr>
          <w:rFonts w:ascii="Times New Roman" w:hAnsi="Times New Roman" w:cs="Times New Roman"/>
          <w:color w:val="C00000"/>
          <w:kern w:val="0"/>
          <w14:ligatures w14:val="none"/>
        </w:rPr>
        <w:t>5</w:t>
      </w:r>
      <w:r w:rsidR="00C60494">
        <w:rPr>
          <w:rFonts w:ascii="Times New Roman" w:hAnsi="Times New Roman" w:cs="Times New Roman"/>
          <w:color w:val="C00000"/>
          <w:kern w:val="0"/>
          <w14:ligatures w14:val="none"/>
        </w:rPr>
        <w:t>-</w:t>
      </w:r>
      <w:r w:rsidR="00550AAA">
        <w:rPr>
          <w:rFonts w:ascii="Times New Roman" w:hAnsi="Times New Roman" w:cs="Times New Roman"/>
          <w:color w:val="C00000"/>
          <w:kern w:val="0"/>
          <w14:ligatures w14:val="none"/>
        </w:rPr>
        <w:t>513</w:t>
      </w:r>
      <w:r w:rsidR="00FD1070" w:rsidRPr="00C6419F">
        <w:rPr>
          <w:rFonts w:ascii="Times New Roman" w:hAnsi="Times New Roman" w:cs="Times New Roman"/>
          <w:color w:val="C00000"/>
          <w:kern w:val="0"/>
          <w14:ligatures w14:val="none"/>
        </w:rPr>
        <w:t xml:space="preserve"> </w:t>
      </w:r>
      <w:r w:rsidR="00D93279" w:rsidRPr="009E1121">
        <w:rPr>
          <w:rFonts w:ascii="Times New Roman" w:hAnsi="Times New Roman" w:cs="Times New Roman"/>
          <w:color w:val="4C94D8" w:themeColor="text2" w:themeTint="80"/>
          <w:kern w:val="0"/>
          <w14:ligatures w14:val="none"/>
        </w:rPr>
        <w:t xml:space="preserve">in the discussion section 4.1: </w:t>
      </w:r>
      <w:bookmarkStart w:id="8" w:name="_Hlk209900171"/>
      <w:r w:rsidR="00D93279" w:rsidRPr="009E1121">
        <w:rPr>
          <w:rFonts w:ascii="Times New Roman" w:hAnsi="Times New Roman" w:cs="Times New Roman"/>
          <w:color w:val="4C94D8" w:themeColor="text2" w:themeTint="80"/>
          <w:kern w:val="0"/>
          <w14:ligatures w14:val="none"/>
        </w:rPr>
        <w:t>“There is a possibility that MEOF</w:t>
      </w:r>
      <w:r w:rsidR="00FD1070">
        <w:rPr>
          <w:rFonts w:ascii="Times New Roman" w:hAnsi="Times New Roman" w:cs="Times New Roman"/>
          <w:color w:val="4C94D8" w:themeColor="text2" w:themeTint="80"/>
          <w:kern w:val="0"/>
          <w14:ligatures w14:val="none"/>
        </w:rPr>
        <w:t xml:space="preserve"> blooms</w:t>
      </w:r>
      <w:r w:rsidR="00D93279" w:rsidRPr="009E1121">
        <w:rPr>
          <w:rFonts w:ascii="Times New Roman" w:hAnsi="Times New Roman" w:cs="Times New Roman"/>
          <w:color w:val="4C94D8" w:themeColor="text2" w:themeTint="80"/>
          <w:kern w:val="0"/>
          <w14:ligatures w14:val="none"/>
        </w:rPr>
        <w:t xml:space="preserve"> could be influenced not just by precipitation but also by local groundwater availability or soil moisture, particularly in areas near floodplains. While we observed some higher cover near floodplain regions in certain years, the pattern was not consistent across all years. Future analyses focusing on watersheds and hydrological variables could help clarify the environmental drivers of </w:t>
      </w:r>
      <w:r w:rsidR="00FD1070">
        <w:rPr>
          <w:rFonts w:ascii="Times New Roman" w:hAnsi="Times New Roman" w:cs="Times New Roman"/>
          <w:color w:val="4C94D8" w:themeColor="text2" w:themeTint="80"/>
          <w:kern w:val="0"/>
          <w14:ligatures w14:val="none"/>
        </w:rPr>
        <w:t>b</w:t>
      </w:r>
      <w:r w:rsidR="00D93279" w:rsidRPr="009E1121">
        <w:rPr>
          <w:rFonts w:ascii="Times New Roman" w:hAnsi="Times New Roman" w:cs="Times New Roman"/>
          <w:color w:val="4C94D8" w:themeColor="text2" w:themeTint="80"/>
          <w:kern w:val="0"/>
          <w14:ligatures w14:val="none"/>
        </w:rPr>
        <w:t>loom</w:t>
      </w:r>
      <w:r w:rsidR="00FD1070">
        <w:rPr>
          <w:rFonts w:ascii="Times New Roman" w:hAnsi="Times New Roman" w:cs="Times New Roman"/>
          <w:color w:val="4C94D8" w:themeColor="text2" w:themeTint="80"/>
          <w:kern w:val="0"/>
          <w14:ligatures w14:val="none"/>
        </w:rPr>
        <w:t xml:space="preserve"> </w:t>
      </w:r>
      <w:r w:rsidR="00D93279" w:rsidRPr="009E1121">
        <w:rPr>
          <w:rFonts w:ascii="Times New Roman" w:hAnsi="Times New Roman" w:cs="Times New Roman"/>
          <w:color w:val="4C94D8" w:themeColor="text2" w:themeTint="80"/>
          <w:kern w:val="0"/>
          <w14:ligatures w14:val="none"/>
        </w:rPr>
        <w:t xml:space="preserve">events. Overall, our findings suggest that climate contributes to interannual variation in MEOF cover, while previous studies suggest that spatial heterogeneity and local environmental conditions further modulate vegetation dynamics across the Northern Great Plains </w:t>
      </w:r>
      <w:r w:rsidR="00D93279" w:rsidRPr="009E1121">
        <w:rPr>
          <w:rFonts w:ascii="Times New Roman" w:hAnsi="Times New Roman" w:cs="Times New Roman"/>
          <w:color w:val="4C94D8" w:themeColor="text2" w:themeTint="80"/>
          <w:kern w:val="0"/>
          <w14:ligatures w14:val="none"/>
        </w:rPr>
        <w:fldChar w:fldCharType="begin" w:fldLock="1"/>
      </w:r>
      <w:r w:rsidR="00D93279" w:rsidRPr="009E1121">
        <w:rPr>
          <w:rFonts w:ascii="Times New Roman" w:hAnsi="Times New Roman" w:cs="Times New Roman"/>
          <w:color w:val="4C94D8" w:themeColor="text2" w:themeTint="80"/>
          <w:kern w:val="0"/>
          <w14:ligatures w14:val="none"/>
        </w:rPr>
        <w:instrText>ADDIN CSL_CITATION {"citationItems":[{"id":"ITEM-1","itemData":{"ISBN":"9798302175793","abstract":"Land use and land cover change (LULCC) is one of the primary contributors to global biodiversity and habitat loss. Identifying sustainable development strategies requires understanding the social drivers of land use and conservation decisions as well as their impacts on ecological processes. These socio-ecological interconnections were explored in Northern Great Plains region. Results showed that common responses to socio-economic drivers have resulted in widespread loss of grassland areas throughout the region and that shifts in the functional characteristics of plant communities caused by LULCC have significantly altered key ecosystem functions linked to primary production, carbon/nutrient turnover, and water cycling. Expanding conserved areas and enhancing the functionality and resilience of natural ecosystems throughout the region are critical objectives in meeting human needs for ecosystem services while maintaining ecosystem functions necessary for their delivery.","author":[{"dropping-particle":"","family":"Fore","given":"Seth Ronald","non-dropping-particle":"","parse-names":false,"suffix":""}],"container-title":"ProQuest Dissertations and Theses","id":"ITEM-1","issued":{"date-parts":[["2024"]]},"language":"English","note":"Copyright - Database copyright ProQuest LLC; ProQuest does not claim copyright in the individual underlying works.\n\nLast updated - 2025-03-19","number-of-pages":"493","publisher":"The University of North Dakota PP  - United States -- North Dakota","publisher-place":"United States -- North Dakota","title":"The Impact of Land Use and Land Cover Change on Vegetation, Ecosystem Dynamics, and Conservation in the Northern Great Plains","type":"thesis"},"uris":["http://www.mendeley.com/documents/?uuid=30c2e751-4029-4c7e-ae24-8453e9466dcb"]}],"mendeley":{"formattedCitation":"(Fore, 2024)","plainTextFormattedCitation":"(Fore, 2024)","previouslyFormattedCitation":"(Fore, 2024)"},"properties":{"noteIndex":0},"schema":"https://github.com/citation-style-language/schema/raw/master/csl-citation.json"}</w:instrText>
      </w:r>
      <w:r w:rsidR="00D93279" w:rsidRPr="009E1121">
        <w:rPr>
          <w:rFonts w:ascii="Times New Roman" w:hAnsi="Times New Roman" w:cs="Times New Roman"/>
          <w:color w:val="4C94D8" w:themeColor="text2" w:themeTint="80"/>
          <w:kern w:val="0"/>
          <w14:ligatures w14:val="none"/>
        </w:rPr>
        <w:fldChar w:fldCharType="separate"/>
      </w:r>
      <w:r w:rsidR="00D93279" w:rsidRPr="009E1121">
        <w:rPr>
          <w:rFonts w:ascii="Times New Roman" w:hAnsi="Times New Roman" w:cs="Times New Roman"/>
          <w:noProof/>
          <w:color w:val="4C94D8" w:themeColor="text2" w:themeTint="80"/>
          <w:kern w:val="0"/>
          <w14:ligatures w14:val="none"/>
        </w:rPr>
        <w:t>(Fore, 2024)</w:t>
      </w:r>
      <w:r w:rsidR="00D93279" w:rsidRPr="009E1121">
        <w:rPr>
          <w:rFonts w:ascii="Times New Roman" w:hAnsi="Times New Roman" w:cs="Times New Roman"/>
          <w:color w:val="4C94D8" w:themeColor="text2" w:themeTint="80"/>
          <w:kern w:val="0"/>
          <w14:ligatures w14:val="none"/>
        </w:rPr>
        <w:fldChar w:fldCharType="end"/>
      </w:r>
      <w:r w:rsidR="00D93279" w:rsidRPr="009E1121">
        <w:rPr>
          <w:rFonts w:ascii="Times New Roman" w:hAnsi="Times New Roman" w:cs="Times New Roman"/>
          <w:color w:val="4C94D8" w:themeColor="text2" w:themeTint="80"/>
          <w:kern w:val="0"/>
          <w14:ligatures w14:val="none"/>
        </w:rPr>
        <w:t>.</w:t>
      </w:r>
      <w:bookmarkEnd w:id="8"/>
      <w:r w:rsidR="00D93279" w:rsidRPr="009E1121">
        <w:rPr>
          <w:rFonts w:ascii="Times New Roman" w:hAnsi="Times New Roman" w:cs="Times New Roman"/>
          <w:color w:val="4C94D8" w:themeColor="text2" w:themeTint="80"/>
          <w:kern w:val="0"/>
          <w14:ligatures w14:val="none"/>
        </w:rPr>
        <w:t>”</w:t>
      </w:r>
    </w:p>
    <w:p w14:paraId="3C2B32E0" w14:textId="39B2D3BF" w:rsidR="00D93279" w:rsidRDefault="00CC2E22" w:rsidP="00D93279">
      <w:pPr>
        <w:rPr>
          <w:rFonts w:ascii="Times New Roman" w:hAnsi="Times New Roman" w:cs="Times New Roman"/>
        </w:rPr>
      </w:pPr>
      <w:r>
        <w:rPr>
          <w:rFonts w:ascii="Times New Roman" w:hAnsi="Times New Roman" w:cs="Times New Roman"/>
        </w:rPr>
        <w:t xml:space="preserve">RC22: </w:t>
      </w:r>
      <w:r w:rsidR="00D93279" w:rsidRPr="00525784">
        <w:rPr>
          <w:rFonts w:ascii="Times New Roman" w:hAnsi="Times New Roman" w:cs="Times New Roman"/>
        </w:rPr>
        <w:t xml:space="preserve">L378-383: “This unexpected result may be due to the large disparity in spatial resolution between Sentinel-derived variables at 10 m and the 1 km climate variables, with the 10,000-fold difference in spatial resolution contributing to an underestimation of precipitation as a significant variable. Therefore, we created a MEOF percent cover map series for 2016 through 2023 and compared it with precipitation anomaly maps during the same period computed using the </w:t>
      </w:r>
      <w:proofErr w:type="spellStart"/>
      <w:r w:rsidR="00D93279" w:rsidRPr="00525784">
        <w:rPr>
          <w:rFonts w:ascii="Times New Roman" w:hAnsi="Times New Roman" w:cs="Times New Roman"/>
        </w:rPr>
        <w:t>Daymet</w:t>
      </w:r>
      <w:proofErr w:type="spellEnd"/>
      <w:r w:rsidR="00D93279" w:rsidRPr="00525784">
        <w:rPr>
          <w:rFonts w:ascii="Times New Roman" w:hAnsi="Times New Roman" w:cs="Times New Roman"/>
        </w:rPr>
        <w:t xml:space="preserve"> dataset product.”: This sounds like a </w:t>
      </w:r>
      <w:proofErr w:type="gramStart"/>
      <w:r w:rsidR="00D93279" w:rsidRPr="00525784">
        <w:rPr>
          <w:rFonts w:ascii="Times New Roman" w:hAnsi="Times New Roman" w:cs="Times New Roman"/>
        </w:rPr>
        <w:t>results</w:t>
      </w:r>
      <w:proofErr w:type="gramEnd"/>
      <w:r w:rsidR="00D93279" w:rsidRPr="00525784">
        <w:rPr>
          <w:rFonts w:ascii="Times New Roman" w:hAnsi="Times New Roman" w:cs="Times New Roman"/>
        </w:rPr>
        <w:t>. And I don’t really understand the latter part. Please reformulate.</w:t>
      </w:r>
    </w:p>
    <w:p w14:paraId="604B875A" w14:textId="0D777A34" w:rsidR="00D93279" w:rsidRPr="00257D93" w:rsidRDefault="00C45DAF" w:rsidP="00D93279">
      <w:pPr>
        <w:rPr>
          <w:rFonts w:ascii="Times New Roman" w:hAnsi="Times New Roman" w:cs="Times New Roman"/>
          <w:color w:val="4C94D8" w:themeColor="text2" w:themeTint="80"/>
          <w:kern w:val="0"/>
          <w14:ligatures w14:val="none"/>
        </w:rPr>
      </w:pPr>
      <w:r>
        <w:rPr>
          <w:rFonts w:ascii="Times New Roman" w:hAnsi="Times New Roman" w:cs="Times New Roman"/>
          <w:color w:val="4C94D8" w:themeColor="text2" w:themeTint="80"/>
          <w:kern w:val="0"/>
          <w14:ligatures w14:val="none"/>
        </w:rPr>
        <w:t xml:space="preserve">AC22: </w:t>
      </w:r>
      <w:r w:rsidR="00D93279" w:rsidRPr="00257D93">
        <w:rPr>
          <w:rFonts w:ascii="Times New Roman" w:hAnsi="Times New Roman" w:cs="Times New Roman"/>
          <w:color w:val="4C94D8" w:themeColor="text2" w:themeTint="80"/>
          <w:kern w:val="0"/>
          <w14:ligatures w14:val="none"/>
        </w:rPr>
        <w:t xml:space="preserve">We thank the </w:t>
      </w:r>
      <w:r w:rsidR="005F6B55" w:rsidRPr="005F6B55">
        <w:rPr>
          <w:rFonts w:ascii="Times New Roman" w:hAnsi="Times New Roman" w:cs="Times New Roman"/>
          <w:color w:val="4C94D8" w:themeColor="text2" w:themeTint="80"/>
          <w:kern w:val="0"/>
          <w14:ligatures w14:val="none"/>
        </w:rPr>
        <w:t>referee</w:t>
      </w:r>
      <w:r w:rsidR="005F6B55" w:rsidRPr="00257D93">
        <w:rPr>
          <w:rFonts w:ascii="Times New Roman" w:hAnsi="Times New Roman" w:cs="Times New Roman"/>
          <w:color w:val="4C94D8" w:themeColor="text2" w:themeTint="80"/>
          <w:kern w:val="0"/>
          <w14:ligatures w14:val="none"/>
        </w:rPr>
        <w:t xml:space="preserve"> </w:t>
      </w:r>
      <w:r w:rsidR="00D93279" w:rsidRPr="00257D93">
        <w:rPr>
          <w:rFonts w:ascii="Times New Roman" w:hAnsi="Times New Roman" w:cs="Times New Roman"/>
          <w:color w:val="4C94D8" w:themeColor="text2" w:themeTint="80"/>
          <w:kern w:val="0"/>
          <w14:ligatures w14:val="none"/>
        </w:rPr>
        <w:t xml:space="preserve">for this helpful comment. In response, we have split the first couple of paragraphs of Section 4.1 into Results and Discussion. Observed MEOF patterns are now fully described in the Results section, while the Discussion focuses on interpretation. We also explicitly acknowledge that mass blooming may be influenced not only by precipitation but also by local groundwater availability or soil moisture, particularly near floodplains, and we suggest future analyses incorporating hydrological variables. These changes clarify the role of climate versus local environmental factors and improve the logical flow of the manuscript. </w:t>
      </w:r>
    </w:p>
    <w:p w14:paraId="4C946894" w14:textId="441B8FA6" w:rsidR="00D93279" w:rsidRPr="00790527" w:rsidRDefault="00D93279" w:rsidP="00D93279">
      <w:pPr>
        <w:rPr>
          <w:rFonts w:ascii="Times New Roman" w:hAnsi="Times New Roman" w:cs="Times New Roman"/>
          <w:b/>
          <w:bCs/>
          <w:i/>
          <w:iCs/>
          <w:color w:val="4C94D8" w:themeColor="text2" w:themeTint="80"/>
          <w:kern w:val="0"/>
          <w14:ligatures w14:val="none"/>
        </w:rPr>
      </w:pPr>
      <w:r w:rsidRPr="00C24DB3">
        <w:rPr>
          <w:rFonts w:ascii="Times New Roman" w:hAnsi="Times New Roman" w:cs="Times New Roman"/>
          <w:b/>
          <w:bCs/>
          <w:i/>
          <w:iCs/>
          <w:color w:val="4C94D8" w:themeColor="text2" w:themeTint="80"/>
          <w:kern w:val="0"/>
          <w14:ligatures w14:val="none"/>
        </w:rPr>
        <w:t>The three paragraphs added in the result section</w:t>
      </w:r>
      <w:r w:rsidR="00524301">
        <w:rPr>
          <w:rFonts w:ascii="Times New Roman" w:hAnsi="Times New Roman" w:cs="Times New Roman"/>
          <w:b/>
          <w:bCs/>
          <w:i/>
          <w:iCs/>
          <w:color w:val="4C94D8" w:themeColor="text2" w:themeTint="80"/>
          <w:kern w:val="0"/>
          <w14:ligatures w14:val="none"/>
        </w:rPr>
        <w:t xml:space="preserve"> </w:t>
      </w:r>
      <w:r w:rsidR="00524301" w:rsidRPr="00FE40C6">
        <w:rPr>
          <w:rFonts w:ascii="Times New Roman" w:hAnsi="Times New Roman" w:cs="Times New Roman"/>
          <w:b/>
          <w:bCs/>
          <w:i/>
          <w:iCs/>
          <w:color w:val="4C94D8" w:themeColor="text2" w:themeTint="80"/>
          <w:kern w:val="0"/>
          <w14:ligatures w14:val="none"/>
        </w:rPr>
        <w:t xml:space="preserve">in </w:t>
      </w:r>
      <w:r w:rsidR="00524301" w:rsidRPr="00FE40C6">
        <w:rPr>
          <w:rFonts w:ascii="Times New Roman" w:hAnsi="Times New Roman" w:cs="Times New Roman"/>
          <w:b/>
          <w:bCs/>
          <w:i/>
          <w:iCs/>
          <w:color w:val="C00000"/>
          <w:kern w:val="0"/>
          <w14:ligatures w14:val="none"/>
        </w:rPr>
        <w:t xml:space="preserve">lines </w:t>
      </w:r>
      <w:r w:rsidR="00790527">
        <w:rPr>
          <w:rFonts w:ascii="Times New Roman" w:hAnsi="Times New Roman" w:cs="Times New Roman"/>
          <w:b/>
          <w:bCs/>
          <w:i/>
          <w:iCs/>
          <w:color w:val="C00000"/>
          <w:kern w:val="0"/>
          <w14:ligatures w14:val="none"/>
        </w:rPr>
        <w:t>42</w:t>
      </w:r>
      <w:r w:rsidR="00550AAA">
        <w:rPr>
          <w:rFonts w:ascii="Times New Roman" w:hAnsi="Times New Roman" w:cs="Times New Roman"/>
          <w:b/>
          <w:bCs/>
          <w:i/>
          <w:iCs/>
          <w:color w:val="C00000"/>
          <w:kern w:val="0"/>
          <w14:ligatures w14:val="none"/>
        </w:rPr>
        <w:t>7</w:t>
      </w:r>
      <w:r w:rsidR="00790527">
        <w:rPr>
          <w:rFonts w:ascii="Times New Roman" w:hAnsi="Times New Roman" w:cs="Times New Roman"/>
          <w:b/>
          <w:bCs/>
          <w:i/>
          <w:iCs/>
          <w:color w:val="C00000"/>
          <w:kern w:val="0"/>
          <w14:ligatures w14:val="none"/>
        </w:rPr>
        <w:t>-4</w:t>
      </w:r>
      <w:r w:rsidR="00291B10">
        <w:rPr>
          <w:rFonts w:ascii="Times New Roman" w:hAnsi="Times New Roman" w:cs="Times New Roman"/>
          <w:b/>
          <w:bCs/>
          <w:i/>
          <w:iCs/>
          <w:color w:val="C00000"/>
          <w:kern w:val="0"/>
          <w14:ligatures w14:val="none"/>
        </w:rPr>
        <w:t>76</w:t>
      </w:r>
      <w:r w:rsidRPr="00790527">
        <w:rPr>
          <w:rFonts w:ascii="Times New Roman" w:hAnsi="Times New Roman" w:cs="Times New Roman"/>
          <w:b/>
          <w:bCs/>
          <w:i/>
          <w:iCs/>
          <w:color w:val="4C94D8" w:themeColor="text2" w:themeTint="80"/>
          <w:kern w:val="0"/>
          <w14:ligatures w14:val="none"/>
        </w:rPr>
        <w:t>:</w:t>
      </w:r>
    </w:p>
    <w:p w14:paraId="747CCA48" w14:textId="68AABDE8" w:rsidR="00D93279" w:rsidRPr="00C24DB3" w:rsidRDefault="00D93279" w:rsidP="00D93279">
      <w:pPr>
        <w:rPr>
          <w:rFonts w:ascii="Times New Roman" w:hAnsi="Times New Roman" w:cs="Times New Roman"/>
          <w:color w:val="4C94D8" w:themeColor="text2" w:themeTint="80"/>
          <w:kern w:val="0"/>
          <w14:ligatures w14:val="none"/>
        </w:rPr>
      </w:pPr>
      <w:r w:rsidRPr="00C24DB3">
        <w:rPr>
          <w:rFonts w:ascii="Times New Roman" w:hAnsi="Times New Roman" w:cs="Times New Roman"/>
          <w:color w:val="4C94D8" w:themeColor="text2" w:themeTint="80"/>
          <w:kern w:val="0"/>
          <w14:ligatures w14:val="none"/>
        </w:rPr>
        <w:t>“</w:t>
      </w:r>
      <w:bookmarkStart w:id="9" w:name="_Hlk210419228"/>
      <w:r w:rsidR="00D921F6" w:rsidRPr="00C24DB3">
        <w:rPr>
          <w:rFonts w:ascii="Times New Roman" w:eastAsia="Times New Roman" w:hAnsi="Times New Roman" w:cs="Times New Roman"/>
          <w:color w:val="4C94D8" w:themeColor="text2" w:themeTint="80"/>
          <w:kern w:val="0"/>
          <w14:ligatures w14:val="none"/>
        </w:rPr>
        <w:t xml:space="preserve">We created a MEOF percent cover map series for 2016–2023 and compared it with precipitation anomaly maps to assess the potential relationship between MEOF cover and interannual climatic variability. These precipitation anomaly maps showed that the western SD witnessed above-average precipitation in a few regions for 2018 and 2023 and most of the western SD for 2019 (Figure S4). The central and eastern counties in 2019 and the central and southern counties in 2023 showed a greater range of MEOF covers showing a consistent pattern </w:t>
      </w:r>
      <w:r w:rsidR="00D921F6" w:rsidRPr="00C24DB3">
        <w:rPr>
          <w:rFonts w:ascii="Times New Roman" w:eastAsia="Times New Roman" w:hAnsi="Times New Roman" w:cs="Times New Roman"/>
          <w:color w:val="4C94D8" w:themeColor="text2" w:themeTint="80"/>
          <w:kern w:val="0"/>
          <w14:ligatures w14:val="none"/>
        </w:rPr>
        <w:lastRenderedPageBreak/>
        <w:t>of MEOF resurgence with the return of wet conditions. Despite 2016 being a relatively normal or slightly dry year, sweetclover cover remained moderate with less spatial variability, indicating less widespread establishment. The widespread establishment of MEOF could be seen increasing in 2018, with a high Coefficient of Variation (CV) of 0.5 and the percent cover reached a peak in the subsequent year of 2019. For the years 2020, 2021 and 2022, most regions experienced average to below-average rainfall conditions. During these years, the MEOF percent cover reached up to 50%, with a sharp drop in percent cover in 2021, where the maximum cover was only 43%. This showed drought conditions likely limit growth and establishment. The year 2020 and 2022 acted as transitional years, possibly due to lagged ecological response. For dry years, the majority of western SD predicted less than 50% cover.</w:t>
      </w:r>
      <w:bookmarkEnd w:id="9"/>
    </w:p>
    <w:p w14:paraId="17E75C78" w14:textId="51AD3ED9" w:rsidR="00D921F6" w:rsidRPr="00C24DB3" w:rsidRDefault="00D921F6" w:rsidP="00D93279">
      <w:pPr>
        <w:rPr>
          <w:rFonts w:ascii="Times New Roman" w:hAnsi="Times New Roman" w:cs="Times New Roman"/>
          <w:color w:val="4C94D8" w:themeColor="text2" w:themeTint="80"/>
          <w:kern w:val="0"/>
          <w14:ligatures w14:val="none"/>
        </w:rPr>
      </w:pPr>
      <w:bookmarkStart w:id="10" w:name="_Hlk210419400"/>
      <w:r w:rsidRPr="00C24DB3">
        <w:rPr>
          <w:rFonts w:ascii="Times New Roman" w:eastAsia="Times New Roman" w:hAnsi="Times New Roman" w:cs="Times New Roman"/>
          <w:color w:val="4C94D8" w:themeColor="text2" w:themeTint="80"/>
          <w:kern w:val="0"/>
          <w14:ligatures w14:val="none"/>
        </w:rPr>
        <w:t xml:space="preserve">Overall, we found a high </w:t>
      </w:r>
      <w:proofErr w:type="gramStart"/>
      <w:r w:rsidRPr="00C24DB3">
        <w:rPr>
          <w:rFonts w:ascii="Times New Roman" w:eastAsia="Times New Roman" w:hAnsi="Times New Roman" w:cs="Times New Roman"/>
          <w:color w:val="4C94D8" w:themeColor="text2" w:themeTint="80"/>
          <w:kern w:val="0"/>
          <w14:ligatures w14:val="none"/>
        </w:rPr>
        <w:t>percent</w:t>
      </w:r>
      <w:proofErr w:type="gramEnd"/>
      <w:r w:rsidRPr="00C24DB3">
        <w:rPr>
          <w:rFonts w:ascii="Times New Roman" w:eastAsia="Times New Roman" w:hAnsi="Times New Roman" w:cs="Times New Roman"/>
          <w:color w:val="4C94D8" w:themeColor="text2" w:themeTint="80"/>
          <w:kern w:val="0"/>
          <w14:ligatures w14:val="none"/>
        </w:rPr>
        <w:t xml:space="preserve"> cover range in the western counties of western SD including Butte, Meade, Pennington, Custer, Fall River, Jackson, Bennet and Oglala Lakota counties. </w:t>
      </w:r>
      <w:bookmarkStart w:id="11" w:name="_Hlk210842231"/>
      <w:r w:rsidR="009E79B5" w:rsidRPr="009E79B5">
        <w:rPr>
          <w:rFonts w:ascii="Times New Roman" w:eastAsia="Times New Roman" w:hAnsi="Times New Roman" w:cs="Times New Roman"/>
          <w:color w:val="4C94D8" w:themeColor="text2" w:themeTint="80"/>
          <w:kern w:val="0"/>
          <w14:ligatures w14:val="none"/>
        </w:rPr>
        <w:t>Central South Dakota counties showed fluctuating trends, with moderate to high coverage in some years (e.g., 2018, 2019, 2023) and relatively low coverage in other years (e.g., 2020, 2021), whereas the eastern counties (i.e., Corson, Dewey, and Stanley) consistently exhibited relatively low percent cover (&lt;20%) for the majority of years.</w:t>
      </w:r>
      <w:r w:rsidR="009E79B5">
        <w:rPr>
          <w:rFonts w:ascii="Times New Roman" w:eastAsia="Times New Roman" w:hAnsi="Times New Roman" w:cs="Times New Roman"/>
          <w:color w:val="4C94D8" w:themeColor="text2" w:themeTint="80"/>
          <w:kern w:val="0"/>
          <w14:ligatures w14:val="none"/>
        </w:rPr>
        <w:t xml:space="preserve"> </w:t>
      </w:r>
      <w:bookmarkEnd w:id="11"/>
      <w:r w:rsidRPr="00C24DB3">
        <w:rPr>
          <w:rFonts w:ascii="Times New Roman" w:eastAsia="Times New Roman" w:hAnsi="Times New Roman" w:cs="Times New Roman"/>
          <w:color w:val="4C94D8" w:themeColor="text2" w:themeTint="80"/>
          <w:kern w:val="0"/>
          <w14:ligatures w14:val="none"/>
        </w:rPr>
        <w:t>In th</w:t>
      </w:r>
      <w:r w:rsidR="00C9343A">
        <w:rPr>
          <w:rFonts w:ascii="Times New Roman" w:eastAsia="Times New Roman" w:hAnsi="Times New Roman" w:cs="Times New Roman"/>
          <w:color w:val="4C94D8" w:themeColor="text2" w:themeTint="80"/>
          <w:kern w:val="0"/>
          <w14:ligatures w14:val="none"/>
        </w:rPr>
        <w:t>e eastern</w:t>
      </w:r>
      <w:r w:rsidRPr="00C24DB3">
        <w:rPr>
          <w:rFonts w:ascii="Times New Roman" w:eastAsia="Times New Roman" w:hAnsi="Times New Roman" w:cs="Times New Roman"/>
          <w:color w:val="4C94D8" w:themeColor="text2" w:themeTint="80"/>
          <w:kern w:val="0"/>
          <w14:ligatures w14:val="none"/>
        </w:rPr>
        <w:t xml:space="preserve"> region, MEOF appeared to be more scattered and patchier with fewer patches of higher percent cover near floodplains, which are situated at lower elevations and benefit from high moisture availability especially in the years 2018 and 2019. During the summer fieldwork of 2022, we observed MEOF predominantly in the first year of its life cycle. In the following year, we observed ample coverage of MEOF blooms in Butte County, </w:t>
      </w:r>
      <w:r w:rsidR="009E79B5">
        <w:rPr>
          <w:rFonts w:ascii="Times New Roman" w:eastAsia="Times New Roman" w:hAnsi="Times New Roman" w:cs="Times New Roman"/>
          <w:color w:val="4C94D8" w:themeColor="text2" w:themeTint="80"/>
          <w:kern w:val="0"/>
          <w14:ligatures w14:val="none"/>
        </w:rPr>
        <w:t xml:space="preserve">SD </w:t>
      </w:r>
      <w:r w:rsidRPr="00C24DB3">
        <w:rPr>
          <w:rFonts w:ascii="Times New Roman" w:eastAsia="Times New Roman" w:hAnsi="Times New Roman" w:cs="Times New Roman"/>
          <w:color w:val="4C94D8" w:themeColor="text2" w:themeTint="80"/>
          <w:kern w:val="0"/>
          <w14:ligatures w14:val="none"/>
        </w:rPr>
        <w:t>forming patches substantial enough to be captured by the drones. This temporal pattern arises from the biennial growth period of MEOF. Additionally, we predicted MEOF percent cover estimates for the year 2024 using our trained model (Figure S5). However, this 2024 prediction has not yet been validated due to the unavailability of field data. Validation of model performance for 2024 and subsequent years remains a key focus for future work.</w:t>
      </w:r>
      <w:bookmarkEnd w:id="10"/>
    </w:p>
    <w:p w14:paraId="60FE2859" w14:textId="6D400CDC" w:rsidR="00D921F6" w:rsidRPr="00C24DB3" w:rsidRDefault="00D921F6" w:rsidP="00D93279">
      <w:pPr>
        <w:rPr>
          <w:rFonts w:ascii="Times New Roman" w:hAnsi="Times New Roman" w:cs="Times New Roman"/>
          <w:color w:val="4C94D8" w:themeColor="text2" w:themeTint="80"/>
          <w:kern w:val="0"/>
          <w14:ligatures w14:val="none"/>
        </w:rPr>
      </w:pPr>
      <w:r w:rsidRPr="00C24DB3">
        <w:rPr>
          <w:rFonts w:ascii="Times New Roman" w:eastAsia="Times New Roman" w:hAnsi="Times New Roman" w:cs="Times New Roman"/>
          <w:color w:val="4C94D8" w:themeColor="text2" w:themeTint="80"/>
          <w:kern w:val="0"/>
          <w14:ligatures w14:val="none"/>
        </w:rPr>
        <w:t>Year-wise evaluation of model performance revealed considerable variation in normalized RMSE (</w:t>
      </w:r>
      <w:proofErr w:type="spellStart"/>
      <w:r w:rsidRPr="00C24DB3">
        <w:rPr>
          <w:rFonts w:ascii="Times New Roman" w:eastAsia="Times New Roman" w:hAnsi="Times New Roman" w:cs="Times New Roman"/>
          <w:color w:val="4C94D8" w:themeColor="text2" w:themeTint="80"/>
          <w:kern w:val="0"/>
          <w14:ligatures w14:val="none"/>
        </w:rPr>
        <w:t>nRMSE</w:t>
      </w:r>
      <w:proofErr w:type="spellEnd"/>
      <w:r w:rsidRPr="00C24DB3">
        <w:rPr>
          <w:rFonts w:ascii="Times New Roman" w:eastAsia="Times New Roman" w:hAnsi="Times New Roman" w:cs="Times New Roman"/>
          <w:color w:val="4C94D8" w:themeColor="text2" w:themeTint="80"/>
          <w:kern w:val="0"/>
          <w14:ligatures w14:val="none"/>
        </w:rPr>
        <w:t xml:space="preserve">), which ranged from 0.12 in 2022 to 0.65 in 2023 (Table S9). The year-wise sample distribution of observed MEOF cover could be a partial reason for these differences. In 2018, the observed cover exhibited the greatest variability (CV = 0.51) and reached a maximum cover of 81%. However, the </w:t>
      </w:r>
      <w:proofErr w:type="spellStart"/>
      <w:r w:rsidRPr="00C24DB3">
        <w:rPr>
          <w:rFonts w:ascii="Times New Roman" w:eastAsia="Times New Roman" w:hAnsi="Times New Roman" w:cs="Times New Roman"/>
          <w:color w:val="4C94D8" w:themeColor="text2" w:themeTint="80"/>
          <w:kern w:val="0"/>
          <w14:ligatures w14:val="none"/>
        </w:rPr>
        <w:t>nRMSE</w:t>
      </w:r>
      <w:proofErr w:type="spellEnd"/>
      <w:r w:rsidRPr="00C24DB3">
        <w:rPr>
          <w:rFonts w:ascii="Times New Roman" w:eastAsia="Times New Roman" w:hAnsi="Times New Roman" w:cs="Times New Roman"/>
          <w:color w:val="4C94D8" w:themeColor="text2" w:themeTint="80"/>
          <w:kern w:val="0"/>
          <w14:ligatures w14:val="none"/>
        </w:rPr>
        <w:t xml:space="preserve"> remained low (0.19), indicating that the model effectively captured patterns in years with a broader range of values. Conversely, 2023 exhibited the highest error (</w:t>
      </w:r>
      <w:proofErr w:type="spellStart"/>
      <w:r w:rsidRPr="00C24DB3">
        <w:rPr>
          <w:rFonts w:ascii="Times New Roman" w:eastAsia="Times New Roman" w:hAnsi="Times New Roman" w:cs="Times New Roman"/>
          <w:color w:val="4C94D8" w:themeColor="text2" w:themeTint="80"/>
          <w:kern w:val="0"/>
          <w14:ligatures w14:val="none"/>
        </w:rPr>
        <w:t>nRMSE</w:t>
      </w:r>
      <w:proofErr w:type="spellEnd"/>
      <w:r w:rsidRPr="00C24DB3">
        <w:rPr>
          <w:rFonts w:ascii="Times New Roman" w:eastAsia="Times New Roman" w:hAnsi="Times New Roman" w:cs="Times New Roman"/>
          <w:color w:val="4C94D8" w:themeColor="text2" w:themeTint="80"/>
          <w:kern w:val="0"/>
          <w14:ligatures w14:val="none"/>
        </w:rPr>
        <w:t xml:space="preserve"> = 0.657) despite having the 100% maximum cover and the lowest variability (CV = 0.25). This high error occurred despite a relatively large sample size, likely due to spatial clustering and the reduced ability of the model to predict extreme cover values. Consequently, the model's capacity to generalize to high-cover conditions was restricted. Similarly, 2020 had a moderate maximum cover (56%) but relatively high error (</w:t>
      </w:r>
      <w:proofErr w:type="spellStart"/>
      <w:r w:rsidRPr="00C24DB3">
        <w:rPr>
          <w:rFonts w:ascii="Times New Roman" w:eastAsia="Times New Roman" w:hAnsi="Times New Roman" w:cs="Times New Roman"/>
          <w:color w:val="4C94D8" w:themeColor="text2" w:themeTint="80"/>
          <w:kern w:val="0"/>
          <w14:ligatures w14:val="none"/>
        </w:rPr>
        <w:t>nRMSE</w:t>
      </w:r>
      <w:proofErr w:type="spellEnd"/>
      <w:r w:rsidRPr="00C24DB3">
        <w:rPr>
          <w:rFonts w:ascii="Times New Roman" w:eastAsia="Times New Roman" w:hAnsi="Times New Roman" w:cs="Times New Roman"/>
          <w:color w:val="4C94D8" w:themeColor="text2" w:themeTint="80"/>
          <w:kern w:val="0"/>
          <w14:ligatures w14:val="none"/>
        </w:rPr>
        <w:t xml:space="preserve"> = 0.55), which may reflect imbalances in sample distribution across cover classes. In contrast, the most optimal overall performance was achieved in 2022 (max = 57%, CV = 0.38) (</w:t>
      </w:r>
      <w:proofErr w:type="spellStart"/>
      <w:r w:rsidRPr="00C24DB3">
        <w:rPr>
          <w:rFonts w:ascii="Times New Roman" w:eastAsia="Times New Roman" w:hAnsi="Times New Roman" w:cs="Times New Roman"/>
          <w:color w:val="4C94D8" w:themeColor="text2" w:themeTint="80"/>
          <w:kern w:val="0"/>
          <w14:ligatures w14:val="none"/>
        </w:rPr>
        <w:t>nRMSE</w:t>
      </w:r>
      <w:proofErr w:type="spellEnd"/>
      <w:r w:rsidRPr="00C24DB3">
        <w:rPr>
          <w:rFonts w:ascii="Times New Roman" w:eastAsia="Times New Roman" w:hAnsi="Times New Roman" w:cs="Times New Roman"/>
          <w:color w:val="4C94D8" w:themeColor="text2" w:themeTint="80"/>
          <w:kern w:val="0"/>
          <w14:ligatures w14:val="none"/>
        </w:rPr>
        <w:t xml:space="preserve"> = 0.124), which implies that predictive accuracy is enhanced by balanced sampling across cover ranges. These results </w:t>
      </w:r>
      <w:r w:rsidRPr="00C24DB3">
        <w:rPr>
          <w:rFonts w:ascii="Times New Roman" w:eastAsia="Times New Roman" w:hAnsi="Times New Roman" w:cs="Times New Roman"/>
          <w:color w:val="4C94D8" w:themeColor="text2" w:themeTint="80"/>
          <w:kern w:val="0"/>
          <w14:ligatures w14:val="none"/>
        </w:rPr>
        <w:lastRenderedPageBreak/>
        <w:t>emphasize that the distribution and variability of cover values across years have a significant impact on predictive performance, although increasing the sample size improves model stability.”</w:t>
      </w:r>
    </w:p>
    <w:p w14:paraId="1568032E" w14:textId="3D35E491" w:rsidR="00D93279" w:rsidRPr="00524301" w:rsidRDefault="00D93279" w:rsidP="00D93279">
      <w:pPr>
        <w:rPr>
          <w:rFonts w:ascii="Times New Roman" w:hAnsi="Times New Roman" w:cs="Times New Roman"/>
          <w:b/>
          <w:bCs/>
          <w:i/>
          <w:iCs/>
          <w:color w:val="4C94D8" w:themeColor="text2" w:themeTint="80"/>
          <w:kern w:val="0"/>
          <w14:ligatures w14:val="none"/>
        </w:rPr>
      </w:pPr>
      <w:r w:rsidRPr="00C24DB3">
        <w:rPr>
          <w:rFonts w:ascii="Times New Roman" w:hAnsi="Times New Roman" w:cs="Times New Roman"/>
          <w:b/>
          <w:bCs/>
          <w:i/>
          <w:iCs/>
          <w:color w:val="4C94D8" w:themeColor="text2" w:themeTint="80"/>
          <w:kern w:val="0"/>
          <w14:ligatures w14:val="none"/>
        </w:rPr>
        <w:t xml:space="preserve">Revised paragraphs in the Discussion </w:t>
      </w:r>
      <w:r w:rsidRPr="00524301">
        <w:rPr>
          <w:rFonts w:ascii="Times New Roman" w:hAnsi="Times New Roman" w:cs="Times New Roman"/>
          <w:b/>
          <w:bCs/>
          <w:i/>
          <w:iCs/>
          <w:color w:val="4C94D8" w:themeColor="text2" w:themeTint="80"/>
          <w:kern w:val="0"/>
          <w14:ligatures w14:val="none"/>
        </w:rPr>
        <w:t>section</w:t>
      </w:r>
      <w:r w:rsidR="00524301" w:rsidRPr="00524301">
        <w:rPr>
          <w:rFonts w:ascii="Times New Roman" w:hAnsi="Times New Roman" w:cs="Times New Roman"/>
          <w:b/>
          <w:bCs/>
          <w:i/>
          <w:iCs/>
          <w:color w:val="4C94D8" w:themeColor="text2" w:themeTint="80"/>
          <w:kern w:val="0"/>
          <w14:ligatures w14:val="none"/>
        </w:rPr>
        <w:t xml:space="preserve"> </w:t>
      </w:r>
      <w:r w:rsidR="00524301" w:rsidRPr="00FE40C6">
        <w:rPr>
          <w:rFonts w:ascii="Times New Roman" w:hAnsi="Times New Roman" w:cs="Times New Roman"/>
          <w:b/>
          <w:bCs/>
          <w:i/>
          <w:iCs/>
          <w:color w:val="4C94D8" w:themeColor="text2" w:themeTint="80"/>
          <w:kern w:val="0"/>
          <w14:ligatures w14:val="none"/>
        </w:rPr>
        <w:t xml:space="preserve">in </w:t>
      </w:r>
      <w:r w:rsidR="00524301" w:rsidRPr="00FE40C6">
        <w:rPr>
          <w:rFonts w:ascii="Times New Roman" w:hAnsi="Times New Roman" w:cs="Times New Roman"/>
          <w:b/>
          <w:bCs/>
          <w:i/>
          <w:iCs/>
          <w:color w:val="C00000"/>
          <w:kern w:val="0"/>
          <w14:ligatures w14:val="none"/>
        </w:rPr>
        <w:t xml:space="preserve">lines </w:t>
      </w:r>
      <w:r w:rsidR="00790527">
        <w:rPr>
          <w:rFonts w:ascii="Times New Roman" w:hAnsi="Times New Roman" w:cs="Times New Roman"/>
          <w:b/>
          <w:bCs/>
          <w:i/>
          <w:iCs/>
          <w:color w:val="C00000"/>
          <w:kern w:val="0"/>
          <w14:ligatures w14:val="none"/>
        </w:rPr>
        <w:t>4</w:t>
      </w:r>
      <w:r w:rsidR="00550AAA">
        <w:rPr>
          <w:rFonts w:ascii="Times New Roman" w:hAnsi="Times New Roman" w:cs="Times New Roman"/>
          <w:b/>
          <w:bCs/>
          <w:i/>
          <w:iCs/>
          <w:color w:val="C00000"/>
          <w:kern w:val="0"/>
          <w14:ligatures w14:val="none"/>
        </w:rPr>
        <w:t>95</w:t>
      </w:r>
      <w:r w:rsidR="00790527">
        <w:rPr>
          <w:rFonts w:ascii="Times New Roman" w:hAnsi="Times New Roman" w:cs="Times New Roman"/>
          <w:b/>
          <w:bCs/>
          <w:i/>
          <w:iCs/>
          <w:color w:val="C00000"/>
          <w:kern w:val="0"/>
          <w14:ligatures w14:val="none"/>
        </w:rPr>
        <w:t>-5</w:t>
      </w:r>
      <w:r w:rsidR="00550AAA">
        <w:rPr>
          <w:rFonts w:ascii="Times New Roman" w:hAnsi="Times New Roman" w:cs="Times New Roman"/>
          <w:b/>
          <w:bCs/>
          <w:i/>
          <w:iCs/>
          <w:color w:val="C00000"/>
          <w:kern w:val="0"/>
          <w14:ligatures w14:val="none"/>
        </w:rPr>
        <w:t>36</w:t>
      </w:r>
      <w:r w:rsidRPr="00524301">
        <w:rPr>
          <w:rFonts w:ascii="Times New Roman" w:hAnsi="Times New Roman" w:cs="Times New Roman"/>
          <w:b/>
          <w:bCs/>
          <w:i/>
          <w:iCs/>
          <w:color w:val="4C94D8" w:themeColor="text2" w:themeTint="80"/>
          <w:kern w:val="0"/>
          <w14:ligatures w14:val="none"/>
        </w:rPr>
        <w:t xml:space="preserve">: </w:t>
      </w:r>
    </w:p>
    <w:p w14:paraId="1455E077" w14:textId="563538E0" w:rsidR="007571ED" w:rsidRDefault="00D93279" w:rsidP="00D921F6">
      <w:pPr>
        <w:autoSpaceDE w:val="0"/>
        <w:autoSpaceDN w:val="0"/>
        <w:adjustRightInd w:val="0"/>
        <w:spacing w:after="0" w:line="240" w:lineRule="auto"/>
        <w:rPr>
          <w:rFonts w:ascii="Times New Roman" w:eastAsia="Times New Roman" w:hAnsi="Times New Roman" w:cs="Times New Roman"/>
          <w:color w:val="4C94D8" w:themeColor="text2" w:themeTint="80"/>
          <w:kern w:val="0"/>
          <w14:ligatures w14:val="none"/>
        </w:rPr>
      </w:pPr>
      <w:r w:rsidRPr="00C24DB3">
        <w:rPr>
          <w:rFonts w:ascii="Times New Roman" w:hAnsi="Times New Roman" w:cs="Times New Roman"/>
          <w:color w:val="4C94D8" w:themeColor="text2" w:themeTint="80"/>
          <w:kern w:val="0"/>
          <w14:ligatures w14:val="none"/>
        </w:rPr>
        <w:t>“</w:t>
      </w:r>
      <w:r w:rsidR="00D921F6" w:rsidRPr="00C24DB3">
        <w:rPr>
          <w:rFonts w:ascii="Times New Roman" w:eastAsia="Times New Roman" w:hAnsi="Times New Roman" w:cs="Times New Roman"/>
          <w:color w:val="4C94D8" w:themeColor="text2" w:themeTint="80"/>
          <w:kern w:val="0"/>
          <w14:ligatures w14:val="none"/>
        </w:rPr>
        <w:t xml:space="preserve">The occurrence of sweetclover years is predominantly associated with wetter conditions, suggesting that precipitation plays a key role in the resurgence of MEOF </w:t>
      </w:r>
      <w:r w:rsidR="00D921F6" w:rsidRPr="00C24DB3">
        <w:rPr>
          <w:rFonts w:ascii="Times New Roman" w:eastAsia="Times New Roman" w:hAnsi="Times New Roman" w:cs="Times New Roman"/>
          <w:color w:val="4C94D8" w:themeColor="text2" w:themeTint="80"/>
          <w:kern w:val="0"/>
          <w14:ligatures w14:val="none"/>
        </w:rPr>
        <w:fldChar w:fldCharType="begin" w:fldLock="1"/>
      </w:r>
      <w:r w:rsidR="00D921F6" w:rsidRPr="00C24DB3">
        <w:rPr>
          <w:rFonts w:ascii="Times New Roman" w:eastAsia="Times New Roman" w:hAnsi="Times New Roman" w:cs="Times New Roman"/>
          <w:color w:val="4C94D8" w:themeColor="text2" w:themeTint="80"/>
          <w:kern w:val="0"/>
          <w14:ligatures w14:val="none"/>
        </w:rPr>
        <w:instrText>ADDIN CSL_CITATION {"citationItems":[{"id":"ITEM-1","itemData":{"author":[{"dropping-particle":"","family":"Gucker","given":"C. L.","non-dropping-particle":"","parse-names":false,"suffix":""}],"container-title":"U.S. Department of Agriculture, Forest Service, Rocky Mountain Research Station, Fire Sciences Laboratory (Producer)","id":"ITEM-1","issued":{"date-parts":[["2009"]]},"title":"Melilotus alba, M. officinalis","type":"article-journal"},"uris":["http://www.mendeley.com/documents/?uuid=8674ecd8-9c2f-40b0-a20b-35d69bd13504"]}],"mendeley":{"formattedCitation":"(Gucker, 2009)","plainTextFormattedCitation":"(Gucker, 2009)","previouslyFormattedCitation":"(Gucker, 2009)"},"properties":{"noteIndex":0},"schema":"https://github.com/citation-style-language/schema/raw/master/csl-citation.json"}</w:instrText>
      </w:r>
      <w:r w:rsidR="00D921F6" w:rsidRPr="00C24DB3">
        <w:rPr>
          <w:rFonts w:ascii="Times New Roman" w:eastAsia="Times New Roman" w:hAnsi="Times New Roman" w:cs="Times New Roman"/>
          <w:color w:val="4C94D8" w:themeColor="text2" w:themeTint="80"/>
          <w:kern w:val="0"/>
          <w14:ligatures w14:val="none"/>
        </w:rPr>
        <w:fldChar w:fldCharType="separate"/>
      </w:r>
      <w:r w:rsidR="00D921F6" w:rsidRPr="00C24DB3">
        <w:rPr>
          <w:rFonts w:ascii="Times New Roman" w:eastAsia="Times New Roman" w:hAnsi="Times New Roman" w:cs="Times New Roman"/>
          <w:noProof/>
          <w:color w:val="4C94D8" w:themeColor="text2" w:themeTint="80"/>
          <w:kern w:val="0"/>
          <w14:ligatures w14:val="none"/>
        </w:rPr>
        <w:t>(Gucker, 2009)</w:t>
      </w:r>
      <w:r w:rsidR="00D921F6" w:rsidRPr="00C24DB3">
        <w:rPr>
          <w:rFonts w:ascii="Times New Roman" w:eastAsia="Times New Roman" w:hAnsi="Times New Roman" w:cs="Times New Roman"/>
          <w:color w:val="4C94D8" w:themeColor="text2" w:themeTint="80"/>
          <w:kern w:val="0"/>
          <w14:ligatures w14:val="none"/>
        </w:rPr>
        <w:fldChar w:fldCharType="end"/>
      </w:r>
      <w:r w:rsidR="00D921F6" w:rsidRPr="00C24DB3">
        <w:rPr>
          <w:rFonts w:ascii="Times New Roman" w:eastAsia="Times New Roman" w:hAnsi="Times New Roman" w:cs="Times New Roman"/>
          <w:color w:val="4C94D8" w:themeColor="text2" w:themeTint="80"/>
          <w:kern w:val="0"/>
          <w14:ligatures w14:val="none"/>
        </w:rPr>
        <w:t>.</w:t>
      </w:r>
      <w:r w:rsidR="00D921F6" w:rsidRPr="00C24DB3">
        <w:rPr>
          <w:color w:val="4C94D8" w:themeColor="text2" w:themeTint="80"/>
        </w:rPr>
        <w:t xml:space="preserve"> </w:t>
      </w:r>
      <w:r w:rsidR="00D921F6" w:rsidRPr="00C24DB3">
        <w:rPr>
          <w:rFonts w:ascii="Times New Roman" w:eastAsia="Times New Roman" w:hAnsi="Times New Roman" w:cs="Times New Roman"/>
          <w:color w:val="4C94D8" w:themeColor="text2" w:themeTint="80"/>
          <w:kern w:val="0"/>
          <w14:ligatures w14:val="none"/>
        </w:rPr>
        <w:t>Despite this</w:t>
      </w:r>
      <w:bookmarkStart w:id="12" w:name="_Hlk209197260"/>
      <w:r w:rsidR="00D921F6" w:rsidRPr="00C24DB3">
        <w:rPr>
          <w:rFonts w:ascii="Times New Roman" w:eastAsia="Times New Roman" w:hAnsi="Times New Roman" w:cs="Times New Roman"/>
          <w:color w:val="4C94D8" w:themeColor="text2" w:themeTint="80"/>
          <w:kern w:val="0"/>
          <w14:ligatures w14:val="none"/>
        </w:rPr>
        <w:t xml:space="preserve">, climate variables such as annual precipitation or snow depth, did not rank among the top </w:t>
      </w:r>
      <w:proofErr w:type="gramStart"/>
      <w:r w:rsidR="00D921F6" w:rsidRPr="00C24DB3">
        <w:rPr>
          <w:rFonts w:ascii="Times New Roman" w:eastAsia="Times New Roman" w:hAnsi="Times New Roman" w:cs="Times New Roman"/>
          <w:color w:val="4C94D8" w:themeColor="text2" w:themeTint="80"/>
          <w:kern w:val="0"/>
          <w14:ligatures w14:val="none"/>
        </w:rPr>
        <w:t>predicting</w:t>
      </w:r>
      <w:proofErr w:type="gramEnd"/>
      <w:r w:rsidR="00D921F6" w:rsidRPr="00C24DB3">
        <w:rPr>
          <w:rFonts w:ascii="Times New Roman" w:eastAsia="Times New Roman" w:hAnsi="Times New Roman" w:cs="Times New Roman"/>
          <w:color w:val="4C94D8" w:themeColor="text2" w:themeTint="80"/>
          <w:kern w:val="0"/>
          <w14:ligatures w14:val="none"/>
        </w:rPr>
        <w:t xml:space="preserve"> variables. This may be due to MEOF’s biennial life cycle, where precipitation from the previous year can influence current-year cover </w:t>
      </w:r>
      <w:r w:rsidR="00D921F6" w:rsidRPr="00C24DB3">
        <w:rPr>
          <w:rFonts w:ascii="Times New Roman" w:eastAsia="Times New Roman" w:hAnsi="Times New Roman" w:cs="Times New Roman"/>
          <w:color w:val="4C94D8" w:themeColor="text2" w:themeTint="80"/>
          <w:kern w:val="0"/>
          <w14:ligatures w14:val="none"/>
        </w:rPr>
        <w:fldChar w:fldCharType="begin" w:fldLock="1"/>
      </w:r>
      <w:r w:rsidR="00D921F6" w:rsidRPr="00C24DB3">
        <w:rPr>
          <w:rFonts w:ascii="Times New Roman" w:eastAsia="Times New Roman" w:hAnsi="Times New Roman" w:cs="Times New Roman"/>
          <w:color w:val="4C94D8" w:themeColor="text2" w:themeTint="80"/>
          <w:kern w:val="0"/>
          <w14:ligatures w14:val="none"/>
        </w:rPr>
        <w:instrText>ADDIN CSL_CITATION {"citationItems":[{"id":"ITEM-1","itemData":{"author":[{"dropping-particle":"","family":"Klebesadel","given":"Leslie J","non-dropping-particle":"","parse-names":false,"suffix":""}],"id":"ITEM-1","issued":{"date-parts":[["1992"]]},"note":"Biennial sweetclovers (Melilotus spp.) are amongthe most winter-hardy of the legumes used as foragecrops (Bula and Smith 1954; Gorz and Smith 1973;Hodgson and Bula 1956; Klebesadel 1971b, 1980). Commonstrains and cultivars of both yellow-flowered (M.officinalis [L.] Lam.) and white-flowered (M. alba Desr.)species are grown extensively in the Middle West andGreat Plains areas of the United States (Gorz and Smith1973), and the prairie provinces of Canada(Greenshields 1957). However, due to inadequate winterhardiness in Alaska of strains currently available(Hodgson and Bula 1956; Irwin 1945; Klebesadel 1971b,1980), sweetclovers from other areas are not dependablefor use as biennials in southcentral Alaska.","publisher":"School of Agriculture and Land Resources Management, Agricultural and Forestry Experiment Station","title":"Extreme Northern Acclimatization in Biennial Yellow Sweetclover (Melilotus officinalis) at the Arctic Circle","type":"report"},"uris":["http://www.mendeley.com/documents/?uuid=03bca6f2-96b8-4456-a014-5fe17400817a"]},{"id":"ITEM-2","itemData":{"DOI":"10.1007/s11258-008-9438-6","ISSN":"13850237","abstract":"This study examines the impact of the exotic nitrogen-fixing legume Melilotus officinalis (L.) Lam. on native and exotic species cover in two Great Plains ecosystems in Badlands National Park, South Dakota. Melilotus is still widely planted and its effects on native ecosystems are not well studied. Melilotus could have direct effects on native plants, such as through competition or facilitation. Alternatively, Melilotus may have indirect effects on natives, e.g., by favoring exotic species which in turn have a negative effect on native species. This study examined these interactions across a 4-year period in two contrasting vegetation types: Badlands sparse vegetation and western wheatgrass (Pascopyrum smithii) mixed-grass prairie. Structural equation models were used to analyze the pathways through which Melilotus, native species, and other exotic species interact over a series of 2-year time steps. Melilotus can affect native and exotic species both in the current year and in the years after its death (a lag effect). A lag effect is possible because the death of a Melilotus plant can leave an open, potentially nitrogen-enriched site on the landscape. The results showed that the relationship between Melilotus and native and exotic species varied depending on the habitat and the year. In Badlands sparse vegetation, there was a consistent, strong, and positive relationship between Melilotus cover and native and exotic species cover suggesting that Melilotus is acting as a nurse plant and facilitating the growth of other species. In contrast, in western wheatgrass prairie, Melilotus was acting as a weak competitor and had no consistent effect on other species. In both habitats, there was little evidence for a direct lag effect of Melilotus on other species. Together, these results suggest both facilitative and competitive roles for Melilotus, depending on the vegetation type it invades. © 2008 Springer Science+Business Media B.V.","author":[{"dropping-particle":"","family":"Riper","given":"Laura C.","non-dropping-particle":"Van","parse-names":false,"suffix":""},{"dropping-particle":"","family":"Larson","given":"Diane L.","non-dropping-particle":"","parse-names":false,"suffix":""}],"container-title":"Plant Ecology","id":"ITEM-2","issue":"1","issued":{"date-parts":[["2009"]]},"page":"129-139","title":"Role of invasive Melilotus officinalis in two native plant communities","type":"article-journal","volume":"200"},"uris":["http://www.mendeley.com/documents/?uuid=5927ca0d-2e8f-4481-82f8-3e7f6ca0cb22"]}],"mendeley":{"formattedCitation":"(Klebesadel, 1992; Van Riper and Larson, 2009)","plainTextFormattedCitation":"(Klebesadel, 1992; Van Riper and Larson, 2009)","previouslyFormattedCitation":"(Klebesadel, 1992; Van Riper and Larson, 2009)"},"properties":{"noteIndex":0},"schema":"https://github.com/citation-style-language/schema/raw/master/csl-citation.json"}</w:instrText>
      </w:r>
      <w:r w:rsidR="00D921F6" w:rsidRPr="00C24DB3">
        <w:rPr>
          <w:rFonts w:ascii="Times New Roman" w:eastAsia="Times New Roman" w:hAnsi="Times New Roman" w:cs="Times New Roman"/>
          <w:color w:val="4C94D8" w:themeColor="text2" w:themeTint="80"/>
          <w:kern w:val="0"/>
          <w14:ligatures w14:val="none"/>
        </w:rPr>
        <w:fldChar w:fldCharType="separate"/>
      </w:r>
      <w:r w:rsidR="00D921F6" w:rsidRPr="00C24DB3">
        <w:rPr>
          <w:rFonts w:ascii="Times New Roman" w:eastAsia="Times New Roman" w:hAnsi="Times New Roman" w:cs="Times New Roman"/>
          <w:noProof/>
          <w:color w:val="4C94D8" w:themeColor="text2" w:themeTint="80"/>
          <w:kern w:val="0"/>
          <w14:ligatures w14:val="none"/>
        </w:rPr>
        <w:t>(Klebesadel, 1992; Van Riper and Larson, 2009)</w:t>
      </w:r>
      <w:r w:rsidR="00D921F6" w:rsidRPr="00C24DB3">
        <w:rPr>
          <w:rFonts w:ascii="Times New Roman" w:eastAsia="Times New Roman" w:hAnsi="Times New Roman" w:cs="Times New Roman"/>
          <w:color w:val="4C94D8" w:themeColor="text2" w:themeTint="80"/>
          <w:kern w:val="0"/>
          <w14:ligatures w14:val="none"/>
        </w:rPr>
        <w:fldChar w:fldCharType="end"/>
      </w:r>
      <w:r w:rsidR="00D921F6" w:rsidRPr="00C24DB3">
        <w:rPr>
          <w:rFonts w:ascii="Times New Roman" w:eastAsia="Times New Roman" w:hAnsi="Times New Roman" w:cs="Times New Roman"/>
          <w:color w:val="4C94D8" w:themeColor="text2" w:themeTint="80"/>
          <w:kern w:val="0"/>
          <w14:ligatures w14:val="none"/>
        </w:rPr>
        <w:t xml:space="preserve">. </w:t>
      </w:r>
      <w:bookmarkEnd w:id="12"/>
      <w:r w:rsidR="00D921F6" w:rsidRPr="00C24DB3">
        <w:rPr>
          <w:rFonts w:ascii="Times New Roman" w:eastAsia="Times New Roman" w:hAnsi="Times New Roman" w:cs="Times New Roman"/>
          <w:color w:val="4C94D8" w:themeColor="text2" w:themeTint="80"/>
          <w:kern w:val="0"/>
          <w14:ligatures w14:val="none"/>
        </w:rPr>
        <w:t xml:space="preserve">We tested this by including biennial precipitation (MAP2). However, due to its high correlation with annual precipitation (MAP) and the higher relative importance of MAP, neither variable alone, at the </w:t>
      </w:r>
      <w:proofErr w:type="gramStart"/>
      <w:r w:rsidR="00D921F6" w:rsidRPr="00C24DB3">
        <w:rPr>
          <w:rFonts w:ascii="Times New Roman" w:eastAsia="Times New Roman" w:hAnsi="Times New Roman" w:cs="Times New Roman"/>
          <w:color w:val="4C94D8" w:themeColor="text2" w:themeTint="80"/>
          <w:kern w:val="0"/>
          <w14:ligatures w14:val="none"/>
        </w:rPr>
        <w:t>coarser</w:t>
      </w:r>
      <w:proofErr w:type="gramEnd"/>
      <w:r w:rsidR="00D921F6" w:rsidRPr="00C24DB3">
        <w:rPr>
          <w:rFonts w:ascii="Times New Roman" w:eastAsia="Times New Roman" w:hAnsi="Times New Roman" w:cs="Times New Roman"/>
          <w:color w:val="4C94D8" w:themeColor="text2" w:themeTint="80"/>
          <w:kern w:val="0"/>
          <w14:ligatures w14:val="none"/>
        </w:rPr>
        <w:t xml:space="preserve"> 1 km resolution, adequately captured the biennial dynamics. This unexpected result may be due to the large disparity in spatial resolution between Sentinel-derived variables at 10 m and the 1 km climate</w:t>
      </w:r>
      <w:r w:rsidR="00D921F6" w:rsidRPr="00C24DB3">
        <w:rPr>
          <w:rFonts w:ascii="Times New Roman" w:hAnsi="Times New Roman" w:cs="Times New Roman"/>
          <w:color w:val="4C94D8" w:themeColor="text2" w:themeTint="80"/>
          <w:kern w:val="0"/>
        </w:rPr>
        <w:t xml:space="preserve"> variables, which likely contributed to an underestimation of precipitation’s importance in the model</w:t>
      </w:r>
      <w:r w:rsidR="00D921F6" w:rsidRPr="00C24DB3">
        <w:rPr>
          <w:color w:val="4C94D8" w:themeColor="text2" w:themeTint="80"/>
        </w:rPr>
        <w:t xml:space="preserve"> </w:t>
      </w:r>
      <w:r w:rsidR="00D921F6" w:rsidRPr="00C24DB3">
        <w:rPr>
          <w:rFonts w:ascii="Times New Roman" w:hAnsi="Times New Roman" w:cs="Times New Roman"/>
          <w:color w:val="4C94D8" w:themeColor="text2" w:themeTint="80"/>
          <w:kern w:val="0"/>
        </w:rPr>
        <w:fldChar w:fldCharType="begin" w:fldLock="1"/>
      </w:r>
      <w:r w:rsidR="00D921F6" w:rsidRPr="00C24DB3">
        <w:rPr>
          <w:rFonts w:ascii="Times New Roman" w:hAnsi="Times New Roman" w:cs="Times New Roman"/>
          <w:color w:val="4C94D8" w:themeColor="text2" w:themeTint="80"/>
          <w:kern w:val="0"/>
        </w:rPr>
        <w:instrText>ADDIN CSL_CITATION {"citationItems":[{"id":"ITEM-1","itemData":{"DOI":"https://doi.org/10.1890/04-0609","ISSN":"1051-0761","abstract":"Models of the geographic distributions of species have wide application in ecology. But the nonspatial, single-level, regression models that ecologists have often employed do not deal with problems of irregular sampling intensity or spatial dependence, and do not adequately quantify uncertainty. We show here how to build statistical models that can handle these features of spatial prediction and provide richer, more powerful inference about species niche relations, distributions, and the effects of human disturbance. We begin with a familiar generalized linear model and build in additional features, including spatial random effects and hierarchical levels. Since these models are fully specified statistical models, we show that it is possible to add complexity without sacrificing interpretability. This step-by-step approach, together with attached code that implements a simple, spatially explicit, regression model, is structured to facilitate self-teaching. All models are developed in a Bayesian framework. We assess the performance of the models by using them to predict the distributions of two plant species (Proteaceae) from South Africa's Cape Floristic Region. We demonstrate that making distribution models spatially explicit can be essential for accurately characterizing the environmental response of species, predicting their probability of occurrence, and assessing uncertainty in the model results. Adding hierarchical levels to the models has further advantages in allowing human transformation of the landscape to be taken into account, as well as additional features of the sampling process.","author":[{"dropping-particle":"","family":"Latimer","given":"Andrew M","non-dropping-particle":"","parse-names":false,"suffix":""},{"dropping-particle":"","family":"Wu","given":"Shanshan","non-dropping-particle":"","parse-names":false,"suffix":""},{"dropping-particle":"","family":"Gelfand","given":"Alan E","non-dropping-particle":"","parse-names":false,"suffix":""},{"dropping-particle":"","family":"Silander Jr.","given":"John A","non-dropping-particle":"","parse-names":false,"suffix":""}],"container-title":"Ecological Applications","id":"ITEM-1","issue":"1","issued":{"date-parts":[["2006","2","1"]]},"page":"33-50","publisher":"John Wiley &amp; Sons, Ltd","title":"Building Statistical Models To Analyze Species Distributions","type":"article-journal","volume":"16"},"uris":["http://www.mendeley.com/documents/?uuid=733f4bb7-dd3d-41eb-bd15-6bce9a22e9a4"]}],"mendeley":{"formattedCitation":"(Latimer et al., 2006)","plainTextFormattedCitation":"(Latimer et al., 2006)","previouslyFormattedCitation":"(Latimer et al., 2006)"},"properties":{"noteIndex":0},"schema":"https://github.com/citation-style-language/schema/raw/master/csl-citation.json"}</w:instrText>
      </w:r>
      <w:r w:rsidR="00D921F6" w:rsidRPr="00C24DB3">
        <w:rPr>
          <w:rFonts w:ascii="Times New Roman" w:hAnsi="Times New Roman" w:cs="Times New Roman"/>
          <w:color w:val="4C94D8" w:themeColor="text2" w:themeTint="80"/>
          <w:kern w:val="0"/>
        </w:rPr>
        <w:fldChar w:fldCharType="separate"/>
      </w:r>
      <w:r w:rsidR="00D921F6" w:rsidRPr="00C24DB3">
        <w:rPr>
          <w:rFonts w:ascii="Times New Roman" w:hAnsi="Times New Roman" w:cs="Times New Roman"/>
          <w:noProof/>
          <w:color w:val="4C94D8" w:themeColor="text2" w:themeTint="80"/>
          <w:kern w:val="0"/>
        </w:rPr>
        <w:t>(Latimer et al., 2006)</w:t>
      </w:r>
      <w:r w:rsidR="00D921F6" w:rsidRPr="00C24DB3">
        <w:rPr>
          <w:rFonts w:ascii="Times New Roman" w:hAnsi="Times New Roman" w:cs="Times New Roman"/>
          <w:color w:val="4C94D8" w:themeColor="text2" w:themeTint="80"/>
          <w:kern w:val="0"/>
        </w:rPr>
        <w:fldChar w:fldCharType="end"/>
      </w:r>
      <w:r w:rsidR="00D921F6" w:rsidRPr="00C24DB3">
        <w:rPr>
          <w:rFonts w:ascii="Times New Roman" w:hAnsi="Times New Roman" w:cs="Times New Roman"/>
          <w:color w:val="4C94D8" w:themeColor="text2" w:themeTint="80"/>
          <w:kern w:val="0"/>
        </w:rPr>
        <w:t xml:space="preserve">. There is a possibility that MEOF blooms could be influenced not just by precipitation but also by local groundwater availability or soil moisture, particularly in areas near floodplains. While we observed some higher cover near floodplain regions in certain years, the pattern was not consistent across all years. Future analyses focusing on watersheds and hydrological variables could help clarify the environmental drivers of bloom events. Overall, our findings suggest that climate contributes to interannual variation in MEOF cover, while previous studies suggest that spatial heterogeneity and local environmental conditions further modulate vegetation dynamics across the Northern Great Plains </w:t>
      </w:r>
      <w:r w:rsidR="00D921F6" w:rsidRPr="00C24DB3">
        <w:rPr>
          <w:rFonts w:ascii="Times New Roman" w:hAnsi="Times New Roman" w:cs="Times New Roman"/>
          <w:color w:val="4C94D8" w:themeColor="text2" w:themeTint="80"/>
          <w:kern w:val="0"/>
        </w:rPr>
        <w:fldChar w:fldCharType="begin" w:fldLock="1"/>
      </w:r>
      <w:r w:rsidR="00D921F6" w:rsidRPr="00C24DB3">
        <w:rPr>
          <w:rFonts w:ascii="Times New Roman" w:hAnsi="Times New Roman" w:cs="Times New Roman"/>
          <w:color w:val="4C94D8" w:themeColor="text2" w:themeTint="80"/>
          <w:kern w:val="0"/>
        </w:rPr>
        <w:instrText>ADDIN CSL_CITATION {"citationItems":[{"id":"ITEM-1","itemData":{"ISBN":"9798302175793","abstract":"Land use and land cover change (LULCC) is one of the primary contributors to global biodiversity and habitat loss. Identifying sustainable development strategies requires understanding the social drivers of land use and conservation decisions as well as their impacts on ecological processes. These socio-ecological interconnections were explored in Northern Great Plains region. Results showed that common responses to socio-economic drivers have resulted in widespread loss of grassland areas throughout the region and that shifts in the functional characteristics of plant communities caused by LULCC have significantly altered key ecosystem functions linked to primary production, carbon/nutrient turnover, and water cycling. Expanding conserved areas and enhancing the functionality and resilience of natural ecosystems throughout the region are critical objectives in meeting human needs for ecosystem services while maintaining ecosystem functions necessary for their delivery.","author":[{"dropping-particle":"","family":"Fore","given":"Seth Ronald","non-dropping-particle":"","parse-names":false,"suffix":""}],"container-title":"ProQuest Dissertations and Theses","id":"ITEM-1","issued":{"date-parts":[["2024"]]},"language":"English","note":"Copyright - Database copyright ProQuest LLC; ProQuest does not claim copyright in the individual underlying works.\n\nLast updated - 2025-03-19","number-of-pages":"493","publisher":"The University of North Dakota PP  - United States -- North Dakota","publisher-place":"United States -- North Dakota","title":"The Impact of Land Use and Land Cover Change on Vegetation, Ecosystem Dynamics, and Conservation in the Northern Great Plains","type":"thesis"},"uris":["http://www.mendeley.com/documents/?uuid=30c2e751-4029-4c7e-ae24-8453e9466dcb"]}],"mendeley":{"formattedCitation":"(Fore, 2024)","plainTextFormattedCitation":"(Fore, 2024)","previouslyFormattedCitation":"(Fore, 2024)"},"properties":{"noteIndex":0},"schema":"https://github.com/citation-style-language/schema/raw/master/csl-citation.json"}</w:instrText>
      </w:r>
      <w:r w:rsidR="00D921F6" w:rsidRPr="00C24DB3">
        <w:rPr>
          <w:rFonts w:ascii="Times New Roman" w:hAnsi="Times New Roman" w:cs="Times New Roman"/>
          <w:color w:val="4C94D8" w:themeColor="text2" w:themeTint="80"/>
          <w:kern w:val="0"/>
        </w:rPr>
        <w:fldChar w:fldCharType="separate"/>
      </w:r>
      <w:r w:rsidR="00D921F6" w:rsidRPr="00C24DB3">
        <w:rPr>
          <w:rFonts w:ascii="Times New Roman" w:hAnsi="Times New Roman" w:cs="Times New Roman"/>
          <w:noProof/>
          <w:color w:val="4C94D8" w:themeColor="text2" w:themeTint="80"/>
          <w:kern w:val="0"/>
        </w:rPr>
        <w:t>(Fore, 2024)</w:t>
      </w:r>
      <w:r w:rsidR="00D921F6" w:rsidRPr="00C24DB3">
        <w:rPr>
          <w:rFonts w:ascii="Times New Roman" w:hAnsi="Times New Roman" w:cs="Times New Roman"/>
          <w:color w:val="4C94D8" w:themeColor="text2" w:themeTint="80"/>
          <w:kern w:val="0"/>
        </w:rPr>
        <w:fldChar w:fldCharType="end"/>
      </w:r>
      <w:r w:rsidR="00D921F6" w:rsidRPr="00C24DB3">
        <w:rPr>
          <w:rFonts w:ascii="Times New Roman" w:hAnsi="Times New Roman" w:cs="Times New Roman"/>
          <w:color w:val="4C94D8" w:themeColor="text2" w:themeTint="80"/>
          <w:kern w:val="0"/>
        </w:rPr>
        <w:t>.</w:t>
      </w:r>
      <w:r w:rsidR="007571ED">
        <w:rPr>
          <w:rFonts w:ascii="Times New Roman" w:eastAsia="Times New Roman" w:hAnsi="Times New Roman" w:cs="Times New Roman"/>
          <w:color w:val="4C94D8" w:themeColor="text2" w:themeTint="80"/>
          <w:kern w:val="0"/>
          <w14:ligatures w14:val="none"/>
        </w:rPr>
        <w:t xml:space="preserve"> </w:t>
      </w:r>
    </w:p>
    <w:p w14:paraId="2AAB485D" w14:textId="77777777" w:rsidR="007571ED" w:rsidRPr="00C24DB3" w:rsidRDefault="007571ED" w:rsidP="00D921F6">
      <w:pPr>
        <w:autoSpaceDE w:val="0"/>
        <w:autoSpaceDN w:val="0"/>
        <w:adjustRightInd w:val="0"/>
        <w:spacing w:after="0" w:line="240" w:lineRule="auto"/>
        <w:rPr>
          <w:rFonts w:ascii="Times New Roman" w:eastAsia="Times New Roman" w:hAnsi="Times New Roman" w:cs="Times New Roman"/>
          <w:color w:val="4C94D8" w:themeColor="text2" w:themeTint="80"/>
          <w:kern w:val="0"/>
          <w14:ligatures w14:val="none"/>
        </w:rPr>
      </w:pPr>
    </w:p>
    <w:p w14:paraId="27BB49A4" w14:textId="1AF7873F" w:rsidR="00D921F6" w:rsidRPr="00C24DB3" w:rsidRDefault="00D921F6" w:rsidP="007571ED">
      <w:pPr>
        <w:autoSpaceDE w:val="0"/>
        <w:autoSpaceDN w:val="0"/>
        <w:adjustRightInd w:val="0"/>
        <w:spacing w:after="0" w:line="240" w:lineRule="auto"/>
        <w:rPr>
          <w:rFonts w:ascii="Times New Roman" w:eastAsia="Times New Roman" w:hAnsi="Times New Roman" w:cs="Times New Roman"/>
          <w:color w:val="4C94D8" w:themeColor="text2" w:themeTint="80"/>
          <w:kern w:val="0"/>
          <w14:ligatures w14:val="none"/>
        </w:rPr>
      </w:pPr>
      <w:r w:rsidRPr="00C24DB3">
        <w:rPr>
          <w:rFonts w:ascii="Times New Roman" w:eastAsia="Times New Roman" w:hAnsi="Times New Roman" w:cs="Times New Roman"/>
          <w:color w:val="4C94D8" w:themeColor="text2" w:themeTint="80"/>
          <w:kern w:val="0"/>
          <w14:ligatures w14:val="none"/>
        </w:rPr>
        <w:t>Despite experiencing ample moisture in some areas in 2016 or 2018, the ‘sweetclover year’ super bloom</w:t>
      </w:r>
      <w:r w:rsidR="000B4DAF">
        <w:rPr>
          <w:rFonts w:ascii="Times New Roman" w:eastAsia="Times New Roman" w:hAnsi="Times New Roman" w:cs="Times New Roman"/>
          <w:color w:val="4C94D8" w:themeColor="text2" w:themeTint="80"/>
          <w:kern w:val="0"/>
          <w14:ligatures w14:val="none"/>
        </w:rPr>
        <w:t>s</w:t>
      </w:r>
      <w:r w:rsidRPr="00C24DB3">
        <w:rPr>
          <w:rFonts w:ascii="Times New Roman" w:eastAsia="Times New Roman" w:hAnsi="Times New Roman" w:cs="Times New Roman"/>
          <w:color w:val="4C94D8" w:themeColor="text2" w:themeTint="80"/>
          <w:kern w:val="0"/>
          <w14:ligatures w14:val="none"/>
        </w:rPr>
        <w:t xml:space="preserve"> w</w:t>
      </w:r>
      <w:r w:rsidR="000B4DAF">
        <w:rPr>
          <w:rFonts w:ascii="Times New Roman" w:eastAsia="Times New Roman" w:hAnsi="Times New Roman" w:cs="Times New Roman"/>
          <w:color w:val="4C94D8" w:themeColor="text2" w:themeTint="80"/>
          <w:kern w:val="0"/>
          <w14:ligatures w14:val="none"/>
        </w:rPr>
        <w:t>ere</w:t>
      </w:r>
      <w:r w:rsidRPr="00C24DB3">
        <w:rPr>
          <w:rFonts w:ascii="Times New Roman" w:eastAsia="Times New Roman" w:hAnsi="Times New Roman" w:cs="Times New Roman"/>
          <w:color w:val="4C94D8" w:themeColor="text2" w:themeTint="80"/>
          <w:kern w:val="0"/>
          <w14:ligatures w14:val="none"/>
        </w:rPr>
        <w:t xml:space="preserve"> limited only to 2019. This phenomenon may be attributed to MEOF’s biennial life cycle, which plays a significant role and acts as a lag effect provided average or above average conditions persist </w:t>
      </w:r>
      <w:r w:rsidRPr="00C24DB3">
        <w:rPr>
          <w:rFonts w:ascii="Times New Roman" w:eastAsia="Times New Roman" w:hAnsi="Times New Roman" w:cs="Times New Roman"/>
          <w:color w:val="4C94D8" w:themeColor="text2" w:themeTint="80"/>
          <w:kern w:val="0"/>
          <w14:ligatures w14:val="none"/>
        </w:rPr>
        <w:fldChar w:fldCharType="begin" w:fldLock="1"/>
      </w:r>
      <w:r w:rsidRPr="00C24DB3">
        <w:rPr>
          <w:rFonts w:ascii="Times New Roman" w:eastAsia="Times New Roman" w:hAnsi="Times New Roman" w:cs="Times New Roman"/>
          <w:color w:val="4C94D8" w:themeColor="text2" w:themeTint="80"/>
          <w:kern w:val="0"/>
          <w14:ligatures w14:val="none"/>
        </w:rPr>
        <w:instrText>ADDIN CSL_CITATION {"citationItems":[{"id":"ITEM-1","itemData":{"DOI":"10.1007/s11258-008-9438-6","ISSN":"13850237","abstract":"This study examines the impact of the exotic nitrogen-fixing legume Melilotus officinalis (L.) Lam. on native and exotic species cover in two Great Plains ecosystems in Badlands National Park, South Dakota. Melilotus is still widely planted and its effects on native ecosystems are not well studied. Melilotus could have direct effects on native plants, such as through competition or facilitation. Alternatively, Melilotus may have indirect effects on natives, e.g., by favoring exotic species which in turn have a negative effect on native species. This study examined these interactions across a 4-year period in two contrasting vegetation types: Badlands sparse vegetation and western wheatgrass (Pascopyrum smithii) mixed-grass prairie. Structural equation models were used to analyze the pathways through which Melilotus, native species, and other exotic species interact over a series of 2-year time steps. Melilotus can affect native and exotic species both in the current year and in the years after its death (a lag effect). A lag effect is possible because the death of a Melilotus plant can leave an open, potentially nitrogen-enriched site on the landscape. The results showed that the relationship between Melilotus and native and exotic species varied depending on the habitat and the year. In Badlands sparse vegetation, there was a consistent, strong, and positive relationship between Melilotus cover and native and exotic species cover suggesting that Melilotus is acting as a nurse plant and facilitating the growth of other species. In contrast, in western wheatgrass prairie, Melilotus was acting as a weak competitor and had no consistent effect on other species. In both habitats, there was little evidence for a direct lag effect of Melilotus on other species. Together, these results suggest both facilitative and competitive roles for Melilotus, depending on the vegetation type it invades. © 2008 Springer Science+Business Media B.V.","author":[{"dropping-particle":"","family":"Riper","given":"Laura C.","non-dropping-particle":"Van","parse-names":false,"suffix":""},{"dropping-particle":"","family":"Larson","given":"Diane L.","non-dropping-particle":"","parse-names":false,"suffix":""}],"container-title":"Plant Ecology","id":"ITEM-1","issue":"1","issued":{"date-parts":[["2009"]]},"page":"129-139","title":"Role of invasive Melilotus officinalis in two native plant communities","type":"article-journal","volume":"200"},"uris":["http://www.mendeley.com/documents/?uuid=5927ca0d-2e8f-4481-82f8-3e7f6ca0cb22"]}],"mendeley":{"formattedCitation":"(Van Riper and Larson, 2009)","plainTextFormattedCitation":"(Van Riper and Larson, 2009)","previouslyFormattedCitation":"(Van Riper and Larson, 2009)"},"properties":{"noteIndex":0},"schema":"https://github.com/citation-style-language/schema/raw/master/csl-citation.json"}</w:instrText>
      </w:r>
      <w:r w:rsidRPr="00C24DB3">
        <w:rPr>
          <w:rFonts w:ascii="Times New Roman" w:eastAsia="Times New Roman" w:hAnsi="Times New Roman" w:cs="Times New Roman"/>
          <w:color w:val="4C94D8" w:themeColor="text2" w:themeTint="80"/>
          <w:kern w:val="0"/>
          <w14:ligatures w14:val="none"/>
        </w:rPr>
        <w:fldChar w:fldCharType="separate"/>
      </w:r>
      <w:r w:rsidRPr="00C24DB3">
        <w:rPr>
          <w:rFonts w:ascii="Times New Roman" w:eastAsia="Times New Roman" w:hAnsi="Times New Roman" w:cs="Times New Roman"/>
          <w:noProof/>
          <w:color w:val="4C94D8" w:themeColor="text2" w:themeTint="80"/>
          <w:kern w:val="0"/>
          <w14:ligatures w14:val="none"/>
        </w:rPr>
        <w:t>(Van Riper and Larson, 2009)</w:t>
      </w:r>
      <w:r w:rsidRPr="00C24DB3">
        <w:rPr>
          <w:rFonts w:ascii="Times New Roman" w:eastAsia="Times New Roman" w:hAnsi="Times New Roman" w:cs="Times New Roman"/>
          <w:color w:val="4C94D8" w:themeColor="text2" w:themeTint="80"/>
          <w:kern w:val="0"/>
          <w14:ligatures w14:val="none"/>
        </w:rPr>
        <w:fldChar w:fldCharType="end"/>
      </w:r>
      <w:r w:rsidRPr="00C24DB3">
        <w:rPr>
          <w:rFonts w:ascii="Times New Roman" w:eastAsia="Times New Roman" w:hAnsi="Times New Roman" w:cs="Times New Roman"/>
          <w:color w:val="4C94D8" w:themeColor="text2" w:themeTint="80"/>
          <w:kern w:val="0"/>
          <w14:ligatures w14:val="none"/>
        </w:rPr>
        <w:t xml:space="preserve">. A distinct drop in coverage is seen in the years of 2020 and 2021 across the south, with a recovery in 2022–2023. Moreover, MEOF with &gt;40% percent cover was found in mostly regions that received above-average precipitation during both dry and wet years, highlighting the importance of moisture in regulating dominance. This aligns with previous studies showing that sweetclover cover can fluctuate substantially from year to year, driven by its biennial growth habit and strong germination response in years with high precipitation </w:t>
      </w:r>
      <w:r w:rsidRPr="00C24DB3">
        <w:rPr>
          <w:rFonts w:ascii="Times New Roman" w:eastAsia="Times New Roman" w:hAnsi="Times New Roman" w:cs="Times New Roman"/>
          <w:color w:val="4C94D8" w:themeColor="text2" w:themeTint="80"/>
          <w:kern w:val="0"/>
          <w14:ligatures w14:val="none"/>
        </w:rPr>
        <w:fldChar w:fldCharType="begin" w:fldLock="1"/>
      </w:r>
      <w:r w:rsidRPr="00C24DB3">
        <w:rPr>
          <w:rFonts w:ascii="Times New Roman" w:eastAsia="Times New Roman" w:hAnsi="Times New Roman" w:cs="Times New Roman"/>
          <w:color w:val="4C94D8" w:themeColor="text2" w:themeTint="80"/>
          <w:kern w:val="0"/>
          <w14:ligatures w14:val="none"/>
        </w:rPr>
        <w:instrText>ADDIN CSL_CITATION {"citationItems":[{"id":"ITEM-1","itemData":{"DOI":"10.4141/cjps78-078","ISSN":"0008-4220","abstract":"This summary of biological data is for white sweet-clover (Melilotus alba Desr.) and yellow sweet-clover (M. officinalis (L.) Lam.) which occur as weeds of roadsides and waste places across the southern half of Canada. M. alba extends into the Canadian Shield region and is found in a greater variety of habitats.","author":[{"dropping-particle":"","family":"Turkington","given":"Roy A","non-dropping-particle":"","parse-names":false,"suffix":""},{"dropping-particle":"","family":"Cavers","given":"Paul B","non-dropping-particle":"","parse-names":false,"suffix":""},{"dropping-particle":"","family":"Rempel","given":"Erika","non-dropping-particle":"","parse-names":false,"suffix":""}],"container-title":"Canadian Journal of Plant Science","id":"ITEM-1","issue":"2","issued":{"date-parts":[["1978","4","1"]]},"note":"doi: 10.4141/cjps78-078","page":"523-537","publisher":"NRC Research Press","title":"The Biology of Canadian Weeds.: 29. Melilotus alba Desr. and M. officinalis (L.) Lam.","type":"article-journal","volume":"58"},"uris":["http://www.mendeley.com/documents/?uuid=ed1ee3f6-0aa5-4371-8fe5-4c1dadd2f776"]}],"mendeley":{"formattedCitation":"(Turkington et al., 1978)","plainTextFormattedCitation":"(Turkington et al., 1978)","previouslyFormattedCitation":"(Turkington et al., 1978)"},"properties":{"noteIndex":0},"schema":"https://github.com/citation-style-language/schema/raw/master/csl-citation.json"}</w:instrText>
      </w:r>
      <w:r w:rsidRPr="00C24DB3">
        <w:rPr>
          <w:rFonts w:ascii="Times New Roman" w:eastAsia="Times New Roman" w:hAnsi="Times New Roman" w:cs="Times New Roman"/>
          <w:color w:val="4C94D8" w:themeColor="text2" w:themeTint="80"/>
          <w:kern w:val="0"/>
          <w14:ligatures w14:val="none"/>
        </w:rPr>
        <w:fldChar w:fldCharType="separate"/>
      </w:r>
      <w:r w:rsidRPr="00C24DB3">
        <w:rPr>
          <w:rFonts w:ascii="Times New Roman" w:eastAsia="Times New Roman" w:hAnsi="Times New Roman" w:cs="Times New Roman"/>
          <w:noProof/>
          <w:color w:val="4C94D8" w:themeColor="text2" w:themeTint="80"/>
          <w:kern w:val="0"/>
          <w14:ligatures w14:val="none"/>
        </w:rPr>
        <w:t>(Turkington et al., 1978)</w:t>
      </w:r>
      <w:r w:rsidRPr="00C24DB3">
        <w:rPr>
          <w:rFonts w:ascii="Times New Roman" w:eastAsia="Times New Roman" w:hAnsi="Times New Roman" w:cs="Times New Roman"/>
          <w:color w:val="4C94D8" w:themeColor="text2" w:themeTint="80"/>
          <w:kern w:val="0"/>
          <w14:ligatures w14:val="none"/>
        </w:rPr>
        <w:fldChar w:fldCharType="end"/>
      </w:r>
      <w:r w:rsidRPr="00C24DB3">
        <w:rPr>
          <w:rFonts w:ascii="Times New Roman" w:eastAsia="Times New Roman" w:hAnsi="Times New Roman" w:cs="Times New Roman"/>
          <w:color w:val="4C94D8" w:themeColor="text2" w:themeTint="80"/>
          <w:kern w:val="0"/>
          <w14:ligatures w14:val="none"/>
        </w:rPr>
        <w:t>. Although the RF model did not identify precipitation as the top predictor,</w:t>
      </w:r>
      <w:r w:rsidR="008E4540" w:rsidRPr="00017946">
        <w:rPr>
          <w:rFonts w:ascii="Times New Roman" w:eastAsia="Times New Roman" w:hAnsi="Times New Roman" w:cs="Times New Roman"/>
          <w:color w:val="4C94D8" w:themeColor="text2" w:themeTint="80"/>
          <w:kern w:val="0"/>
          <w14:ligatures w14:val="none"/>
        </w:rPr>
        <w:t xml:space="preserve"> our predicted MEOF cover maps showed that years of high cover (e.g., 2018 and 2019) coincided with favorable moisture conditions, whereas lower cover in 2020–2021 corresponded with drier years.</w:t>
      </w:r>
      <w:r w:rsidR="008E4540">
        <w:rPr>
          <w:rFonts w:ascii="Times New Roman" w:eastAsia="Times New Roman" w:hAnsi="Times New Roman" w:cs="Times New Roman"/>
          <w:color w:val="4C94D8" w:themeColor="text2" w:themeTint="80"/>
          <w:kern w:val="0"/>
          <w14:ligatures w14:val="none"/>
        </w:rPr>
        <w:t xml:space="preserve"> </w:t>
      </w:r>
      <w:r w:rsidRPr="00C24DB3">
        <w:rPr>
          <w:rFonts w:ascii="Times New Roman" w:eastAsia="Times New Roman" w:hAnsi="Times New Roman" w:cs="Times New Roman"/>
          <w:color w:val="4C94D8" w:themeColor="text2" w:themeTint="80"/>
          <w:kern w:val="0"/>
          <w14:ligatures w14:val="none"/>
        </w:rPr>
        <w:t xml:space="preserve">This pattern supports the hypothesis that ‘sweetclover years’ of high MEOF abundance occur when favorable moisture conditions are maintained, allowing successful establishment and dominance despite losses from evapotranspiration. These favorable moisture conditions likely facilitate the successful establishment and dominance of MEOF across the Northern Great Plains rangelands, consistent with broader patterns observed for invasive species in semi-arid rangelands </w:t>
      </w:r>
      <w:r w:rsidRPr="00C24DB3">
        <w:rPr>
          <w:rFonts w:ascii="Times New Roman" w:eastAsia="Times New Roman" w:hAnsi="Times New Roman" w:cs="Times New Roman"/>
          <w:color w:val="4C94D8" w:themeColor="text2" w:themeTint="80"/>
          <w:kern w:val="0"/>
          <w14:ligatures w14:val="none"/>
        </w:rPr>
        <w:fldChar w:fldCharType="begin" w:fldLock="1"/>
      </w:r>
      <w:r w:rsidRPr="00C24DB3">
        <w:rPr>
          <w:rFonts w:ascii="Times New Roman" w:eastAsia="Times New Roman" w:hAnsi="Times New Roman" w:cs="Times New Roman"/>
          <w:color w:val="4C94D8" w:themeColor="text2" w:themeTint="80"/>
          <w:kern w:val="0"/>
          <w14:ligatures w14:val="none"/>
        </w:rPr>
        <w:instrText>ADDIN CSL_CITATION {"citationItems":[{"id":"ITEM-1","itemData":{"DOI":"10.1641/0006-3568(2004)054[0677:EOIAPO]2.0.CO;2","ISSN":"00063568","abstract":"Plant invasions are widely recognized as significant threats to biodiversity conservation worldwide. One way invasions can affect native ecosystems is by changing fuel properties, which can in turn affect fire behavior and, ultimately, alter fire regime characteristics such as frequency, intensity, extent, type, and seasonality of fire. If the regime changes subsequently promote the dominance of the invaders, then an invasive plant-fire regime cycle can be established. As more ecosystem components and interactions are altered, restoration of preinvasion conditions becomes more difficult. Restoration may require managing fuel conditions, fire regimes, native plant communities, and other ecosystem properties in addition to the invaders that caused the changes in the first place. We present a multiphase model describing the interrelationships between plant invaders and fire regimes, provide a system for evaluating the relative effects of invaders and prioritizing them for control, and recommend ways to restore preinvasion fire regime properties.","author":[{"dropping-particle":"","family":"Brooks","given":"Matthew L.","non-dropping-particle":"","parse-names":false,"suffix":""},{"dropping-particle":"","family":"D'Antonio","given":"Carla M.","non-dropping-particle":"","parse-names":false,"suffix":""},{"dropping-particle":"","family":"Richardson","given":"David M.","non-dropping-particle":"","parse-names":false,"suffix":""},{"dropping-particle":"","family":"Grace","given":"James B.","non-dropping-particle":"","parse-names":false,"suffix":""},{"dropping-particle":"","family":"Keeley","given":"Jon E.","non-dropping-particle":"","parse-names":false,"suffix":""},{"dropping-particle":"","family":"DiTomaso","given":"Joseph M.","non-dropping-particle":"","parse-names":false,"suffix":""},{"dropping-particle":"","family":"Hobbs","given":"Richard J.","non-dropping-particle":"","parse-names":false,"suffix":""},{"dropping-particle":"","family":"Pellant","given":"Mike","non-dropping-particle":"","parse-names":false,"suffix":""},{"dropping-particle":"","family":"Pyke","given":"David","non-dropping-particle":"","parse-names":false,"suffix":""}],"container-title":"BioScience","id":"ITEM-1","issue":"7","issued":{"date-parts":[["2004"]]},"page":"677-688","title":"Effects of invasive alien plants on fire regimes","type":"article-journal","volume":"54"},"uris":["http://www.mendeley.com/documents/?uuid=13eeec7d-8bca-4e02-8280-97cd0cdc0831"]},{"id":"ITEM-2","itemData":{"ISSN":"00664162","author":[{"dropping-particle":"","family":"D'Antonio","given":"Carla M","non-dropping-particle":"","parse-names":false,"suffix":""},{"dropping-particle":"","family":"Vitousek","given":"Peter M","non-dropping-particle":"","parse-names":false,"suffix":""}],"container-title":"Annual Review of Ecology and Systematics","id":"ITEM-2","issued":{"date-parts":[["1992","9","24"]]},"page":"63-87","publisher":"Annual Reviews","title":"Biological Invasions by Exotic Grasses, the Grass/Fire Cycle, and Global Change","type":"article-journal","volume":"23"},"uris":["http://www.mendeley.com/documents/?uuid=de106e11-017f-46a4-953e-2a85057340d7"]}],"mendeley":{"formattedCitation":"(Brooks et al., 2004; D’Antonio and Vitousek, 1992)","plainTextFormattedCitation":"(Brooks et al., 2004; D’Antonio and Vitousek, 1992)","previouslyFormattedCitation":"(Brooks et al., 2004; D’Antonio and Vitousek, 1992)"},"properties":{"noteIndex":0},"schema":"https://github.com/citation-style-language/schema/raw/master/csl-citation.json"}</w:instrText>
      </w:r>
      <w:r w:rsidRPr="00C24DB3">
        <w:rPr>
          <w:rFonts w:ascii="Times New Roman" w:eastAsia="Times New Roman" w:hAnsi="Times New Roman" w:cs="Times New Roman"/>
          <w:color w:val="4C94D8" w:themeColor="text2" w:themeTint="80"/>
          <w:kern w:val="0"/>
          <w14:ligatures w14:val="none"/>
        </w:rPr>
        <w:fldChar w:fldCharType="separate"/>
      </w:r>
      <w:r w:rsidRPr="00C24DB3">
        <w:rPr>
          <w:rFonts w:ascii="Times New Roman" w:eastAsia="Times New Roman" w:hAnsi="Times New Roman" w:cs="Times New Roman"/>
          <w:noProof/>
          <w:color w:val="4C94D8" w:themeColor="text2" w:themeTint="80"/>
          <w:kern w:val="0"/>
          <w14:ligatures w14:val="none"/>
        </w:rPr>
        <w:t>(Brooks et al., 2004; D’Antonio and Vitousek, 1992)</w:t>
      </w:r>
      <w:r w:rsidRPr="00C24DB3">
        <w:rPr>
          <w:rFonts w:ascii="Times New Roman" w:eastAsia="Times New Roman" w:hAnsi="Times New Roman" w:cs="Times New Roman"/>
          <w:color w:val="4C94D8" w:themeColor="text2" w:themeTint="80"/>
          <w:kern w:val="0"/>
          <w14:ligatures w14:val="none"/>
        </w:rPr>
        <w:fldChar w:fldCharType="end"/>
      </w:r>
      <w:r w:rsidRPr="00C24DB3">
        <w:rPr>
          <w:rFonts w:ascii="Times New Roman" w:eastAsia="Times New Roman" w:hAnsi="Times New Roman" w:cs="Times New Roman"/>
          <w:color w:val="4C94D8" w:themeColor="text2" w:themeTint="80"/>
          <w:kern w:val="0"/>
          <w14:ligatures w14:val="none"/>
        </w:rPr>
        <w:t xml:space="preserve"> .</w:t>
      </w:r>
      <w:r w:rsidRPr="00C24DB3">
        <w:rPr>
          <w:color w:val="4C94D8" w:themeColor="text2" w:themeTint="80"/>
        </w:rPr>
        <w:t xml:space="preserve"> </w:t>
      </w:r>
      <w:r w:rsidRPr="00C24DB3">
        <w:rPr>
          <w:rFonts w:ascii="Times New Roman" w:eastAsia="Times New Roman" w:hAnsi="Times New Roman" w:cs="Times New Roman"/>
          <w:color w:val="4C94D8" w:themeColor="text2" w:themeTint="80"/>
          <w:kern w:val="0"/>
          <w14:ligatures w14:val="none"/>
        </w:rPr>
        <w:t>Similar patterns have been observed for exotic annual grasses</w:t>
      </w:r>
      <w:r w:rsidR="00873A20">
        <w:rPr>
          <w:rFonts w:ascii="Times New Roman" w:eastAsia="Times New Roman" w:hAnsi="Times New Roman" w:cs="Times New Roman"/>
          <w:color w:val="4C94D8" w:themeColor="text2" w:themeTint="80"/>
          <w:kern w:val="0"/>
          <w14:ligatures w14:val="none"/>
        </w:rPr>
        <w:t xml:space="preserve"> </w:t>
      </w:r>
      <w:r w:rsidR="00873A20" w:rsidRPr="00FE40C6">
        <w:rPr>
          <w:rFonts w:ascii="Times New Roman" w:eastAsia="Times New Roman" w:hAnsi="Times New Roman" w:cs="Times New Roman"/>
          <w:color w:val="4C94D8" w:themeColor="text2" w:themeTint="80"/>
          <w:kern w:val="0"/>
          <w14:ligatures w14:val="none"/>
        </w:rPr>
        <w:t>such as Cheatgrass (</w:t>
      </w:r>
      <w:r w:rsidR="00873A20" w:rsidRPr="00FE40C6">
        <w:rPr>
          <w:rFonts w:ascii="Times New Roman" w:eastAsia="Times New Roman" w:hAnsi="Times New Roman" w:cs="Times New Roman"/>
          <w:i/>
          <w:iCs/>
          <w:color w:val="4C94D8" w:themeColor="text2" w:themeTint="80"/>
          <w:kern w:val="0"/>
          <w14:ligatures w14:val="none"/>
        </w:rPr>
        <w:t xml:space="preserve">Bromus tectorum </w:t>
      </w:r>
      <w:r w:rsidR="00873A20" w:rsidRPr="00FE40C6">
        <w:rPr>
          <w:rFonts w:ascii="Times New Roman" w:eastAsia="Times New Roman" w:hAnsi="Times New Roman" w:cs="Times New Roman"/>
          <w:color w:val="4C94D8" w:themeColor="text2" w:themeTint="80"/>
          <w:kern w:val="0"/>
          <w14:ligatures w14:val="none"/>
        </w:rPr>
        <w:t>L.</w:t>
      </w:r>
      <w:r w:rsidR="00873A20" w:rsidRPr="00FE40C6">
        <w:rPr>
          <w:rFonts w:ascii="Times New Roman" w:eastAsia="Times New Roman" w:hAnsi="Times New Roman" w:cs="Times New Roman"/>
          <w:i/>
          <w:iCs/>
          <w:color w:val="4C94D8" w:themeColor="text2" w:themeTint="80"/>
          <w:kern w:val="0"/>
          <w14:ligatures w14:val="none"/>
        </w:rPr>
        <w:t>)</w:t>
      </w:r>
      <w:r w:rsidR="00873A20" w:rsidRPr="00FE40C6">
        <w:rPr>
          <w:rFonts w:ascii="Times New Roman" w:eastAsia="Times New Roman" w:hAnsi="Times New Roman" w:cs="Times New Roman"/>
          <w:color w:val="4C94D8" w:themeColor="text2" w:themeTint="80"/>
          <w:kern w:val="0"/>
          <w14:ligatures w14:val="none"/>
        </w:rPr>
        <w:t>, Red brome (</w:t>
      </w:r>
      <w:r w:rsidR="00873A20" w:rsidRPr="00FE40C6">
        <w:rPr>
          <w:rFonts w:ascii="Times New Roman" w:eastAsia="Times New Roman" w:hAnsi="Times New Roman" w:cs="Times New Roman"/>
          <w:i/>
          <w:iCs/>
          <w:color w:val="4C94D8" w:themeColor="text2" w:themeTint="80"/>
          <w:kern w:val="0"/>
          <w14:ligatures w14:val="none"/>
        </w:rPr>
        <w:t>Bromus rubens</w:t>
      </w:r>
      <w:r w:rsidR="00873A20" w:rsidRPr="00FE40C6">
        <w:rPr>
          <w:rFonts w:ascii="Times New Roman" w:eastAsia="Times New Roman" w:hAnsi="Times New Roman" w:cs="Times New Roman"/>
          <w:color w:val="4C94D8" w:themeColor="text2" w:themeTint="80"/>
          <w:kern w:val="0"/>
          <w14:ligatures w14:val="none"/>
        </w:rPr>
        <w:t xml:space="preserve"> L.) or </w:t>
      </w:r>
      <w:proofErr w:type="spellStart"/>
      <w:r w:rsidR="00873A20" w:rsidRPr="00FE40C6">
        <w:rPr>
          <w:rFonts w:ascii="Times New Roman" w:eastAsia="Times New Roman" w:hAnsi="Times New Roman" w:cs="Times New Roman"/>
          <w:color w:val="4C94D8" w:themeColor="text2" w:themeTint="80"/>
          <w:kern w:val="0"/>
          <w14:ligatures w14:val="none"/>
        </w:rPr>
        <w:lastRenderedPageBreak/>
        <w:t>Medusahead</w:t>
      </w:r>
      <w:proofErr w:type="spellEnd"/>
      <w:r w:rsidR="00873A20" w:rsidRPr="00FE40C6">
        <w:rPr>
          <w:rFonts w:ascii="Times New Roman" w:eastAsia="Times New Roman" w:hAnsi="Times New Roman" w:cs="Times New Roman"/>
          <w:color w:val="4C94D8" w:themeColor="text2" w:themeTint="80"/>
          <w:kern w:val="0"/>
          <w14:ligatures w14:val="none"/>
        </w:rPr>
        <w:t xml:space="preserve"> (</w:t>
      </w:r>
      <w:proofErr w:type="spellStart"/>
      <w:r w:rsidR="00873A20" w:rsidRPr="00FE40C6">
        <w:rPr>
          <w:rFonts w:ascii="Times New Roman" w:eastAsia="Times New Roman" w:hAnsi="Times New Roman" w:cs="Times New Roman"/>
          <w:i/>
          <w:iCs/>
          <w:color w:val="4C94D8" w:themeColor="text2" w:themeTint="80"/>
          <w:kern w:val="0"/>
          <w14:ligatures w14:val="none"/>
        </w:rPr>
        <w:t>Taeniatherum</w:t>
      </w:r>
      <w:proofErr w:type="spellEnd"/>
      <w:r w:rsidR="00873A20" w:rsidRPr="00FE40C6">
        <w:rPr>
          <w:rFonts w:ascii="Times New Roman" w:eastAsia="Times New Roman" w:hAnsi="Times New Roman" w:cs="Times New Roman"/>
          <w:i/>
          <w:iCs/>
          <w:color w:val="4C94D8" w:themeColor="text2" w:themeTint="80"/>
          <w:kern w:val="0"/>
          <w14:ligatures w14:val="none"/>
        </w:rPr>
        <w:t xml:space="preserve"> caput-medusae</w:t>
      </w:r>
      <w:r w:rsidR="00873A20" w:rsidRPr="00FE40C6">
        <w:rPr>
          <w:rFonts w:ascii="Times New Roman" w:eastAsia="Times New Roman" w:hAnsi="Times New Roman" w:cs="Times New Roman"/>
          <w:color w:val="4C94D8" w:themeColor="text2" w:themeTint="80"/>
          <w:kern w:val="0"/>
          <w14:ligatures w14:val="none"/>
        </w:rPr>
        <w:t xml:space="preserve"> (L.) </w:t>
      </w:r>
      <w:proofErr w:type="spellStart"/>
      <w:r w:rsidR="00873A20" w:rsidRPr="00FE40C6">
        <w:rPr>
          <w:rFonts w:ascii="Times New Roman" w:eastAsia="Times New Roman" w:hAnsi="Times New Roman" w:cs="Times New Roman"/>
          <w:color w:val="4C94D8" w:themeColor="text2" w:themeTint="80"/>
          <w:kern w:val="0"/>
          <w14:ligatures w14:val="none"/>
        </w:rPr>
        <w:t>Nevski</w:t>
      </w:r>
      <w:proofErr w:type="spellEnd"/>
      <w:r w:rsidR="00873A20" w:rsidRPr="00FE40C6">
        <w:rPr>
          <w:rFonts w:ascii="Times New Roman" w:eastAsia="Times New Roman" w:hAnsi="Times New Roman" w:cs="Times New Roman"/>
          <w:color w:val="4C94D8" w:themeColor="text2" w:themeTint="80"/>
          <w:kern w:val="0"/>
          <w14:ligatures w14:val="none"/>
        </w:rPr>
        <w:t>)</w:t>
      </w:r>
      <w:r w:rsidRPr="00FE40C6">
        <w:rPr>
          <w:rFonts w:ascii="Times New Roman" w:eastAsia="Times New Roman" w:hAnsi="Times New Roman" w:cs="Times New Roman"/>
          <w:color w:val="4C94D8" w:themeColor="text2" w:themeTint="80"/>
          <w:kern w:val="0"/>
          <w14:ligatures w14:val="none"/>
        </w:rPr>
        <w:t xml:space="preserve">, </w:t>
      </w:r>
      <w:r w:rsidRPr="00C24DB3">
        <w:rPr>
          <w:rFonts w:ascii="Times New Roman" w:eastAsia="Times New Roman" w:hAnsi="Times New Roman" w:cs="Times New Roman"/>
          <w:color w:val="4C94D8" w:themeColor="text2" w:themeTint="80"/>
          <w:kern w:val="0"/>
          <w14:ligatures w14:val="none"/>
        </w:rPr>
        <w:t xml:space="preserve">which often increase under periods of favorable precipitation </w:t>
      </w:r>
      <w:r w:rsidRPr="00C24DB3">
        <w:rPr>
          <w:rFonts w:ascii="Times New Roman" w:eastAsia="Times New Roman" w:hAnsi="Times New Roman" w:cs="Times New Roman"/>
          <w:color w:val="4C94D8" w:themeColor="text2" w:themeTint="80"/>
          <w:kern w:val="0"/>
          <w14:ligatures w14:val="none"/>
        </w:rPr>
        <w:fldChar w:fldCharType="begin" w:fldLock="1"/>
      </w:r>
      <w:r w:rsidRPr="00C24DB3">
        <w:rPr>
          <w:rFonts w:ascii="Times New Roman" w:eastAsia="Times New Roman" w:hAnsi="Times New Roman" w:cs="Times New Roman"/>
          <w:color w:val="4C94D8" w:themeColor="text2" w:themeTint="80"/>
          <w:kern w:val="0"/>
          <w14:ligatures w14:val="none"/>
        </w:rPr>
        <w:instrText>ADDIN CSL_CITATION {"citationItems":[{"id":"ITEM-1","itemData":{"DOI":"https://doi.org/10.1016/j.rama.2023.04.011","ISSN":"1550-7424","abstract":"Expansion of exotic annual grass (EAG), such as cheatgrass (Bromus tectorum L.) and medusahead (Taeniatherum caput-medusae [L.] Nevski), could cause irreversible changes to arid and semiarid rangeland ecosystems in the western United States. The distribution and abundance of EAG species are highly affected by weather variables such as temperature and precipitation. The study's goal is to understand how different precipitation scenarios affect EAG abundance estimates and dynamics, and we develop a machine learning modeling approach to predict how changes in annual and immediate past precipitation patterns could affect the abundance of EAG. The machine learning predictive model used seed source from previous years, weather variables, and soil profiles to drive its predictions. We achieved excellent training accuracy (r = 0.95 and median absolute error [MdAE] = 2.36% cover) and strong test accuracy (r = 0.79 and MdAE = 4.54% cover). We developed five versions of EAG abundance maps for 2022 with different precipitation scenarios: 9 yr of average precipitation, half of the average, three-fourths of the average, one and one-half times the average, and two times the average. The approach presented can be replicated to new study domains and easily modified for use with other precipitation scenarios. Developing multiple versions of a year's EAG spatially explicit abundance dataset predictions from multiple weather-based scenarios can provide important information to land managers as they prepare for variable EAG dynamics each year. Informed annual predictions based on weather scenario−driven models have the potential to improve fire preparation decisions.","author":[{"dropping-particle":"","family":"Dahal","given":"Devendra","non-dropping-particle":"","parse-names":false,"suffix":""},{"dropping-particle":"","family":"Boyte","given":"Stephen P","non-dropping-particle":"","parse-names":false,"suffix":""},{"dropping-particle":"","family":"Oimoen","given":"Michael J","non-dropping-particle":"","parse-names":false,"suffix":""}],"container-title":"Rangeland Ecology &amp; Management","id":"ITEM-1","issued":{"date-parts":[["2023"]]},"page":"221-230","title":"Predicting Exotic Annual Grass Abundance in Rangelands of the Western United States Using Various Precipitation Scenarios","type":"article-journal","volume":"90"},"uris":["http://www.mendeley.com/documents/?uuid=cde434c0-39e0-451a-accb-6cb1fa5d3c52"]},{"id":"ITEM-2","itemData":{"author":[{"dropping-particle":"","family":"Chen","given":"Fang","non-dropping-particle":"","parse-names":false,"suffix":""},{"dropping-particle":"","family":"Weber","given":"Keith T","non-dropping-particle":"","parse-names":false,"suffix":""}],"container-title":"The Rangeland Journal","id":"ITEM-2","issue":"2","issued":{"date-parts":[["2014"]]},"page":"185-190","title":"Assessing the impact of seasonal precipitation and temperature on vegetation in a grass-dominated rangeland","type":"article-journal","volume":"36"},"uris":["http://www.mendeley.com/documents/?uuid=6859c5f6-2344-477b-8fd3-bea05320c1ae"]}],"mendeley":{"formattedCitation":"(Chen and Weber, 2014; Dahal et al., 2023)","plainTextFormattedCitation":"(Chen and Weber, 2014; Dahal et al., 2023)","previouslyFormattedCitation":"(Chen and Weber, 2014; Dahal et al., 2023)"},"properties":{"noteIndex":0},"schema":"https://github.com/citation-style-language/schema/raw/master/csl-citation.json"}</w:instrText>
      </w:r>
      <w:r w:rsidRPr="00C24DB3">
        <w:rPr>
          <w:rFonts w:ascii="Times New Roman" w:eastAsia="Times New Roman" w:hAnsi="Times New Roman" w:cs="Times New Roman"/>
          <w:color w:val="4C94D8" w:themeColor="text2" w:themeTint="80"/>
          <w:kern w:val="0"/>
          <w14:ligatures w14:val="none"/>
        </w:rPr>
        <w:fldChar w:fldCharType="separate"/>
      </w:r>
      <w:r w:rsidRPr="00C24DB3">
        <w:rPr>
          <w:rFonts w:ascii="Times New Roman" w:eastAsia="Times New Roman" w:hAnsi="Times New Roman" w:cs="Times New Roman"/>
          <w:noProof/>
          <w:color w:val="4C94D8" w:themeColor="text2" w:themeTint="80"/>
          <w:kern w:val="0"/>
          <w14:ligatures w14:val="none"/>
        </w:rPr>
        <w:t>(Chen and Weber, 2014; Dahal et al., 2023)</w:t>
      </w:r>
      <w:r w:rsidRPr="00C24DB3">
        <w:rPr>
          <w:rFonts w:ascii="Times New Roman" w:eastAsia="Times New Roman" w:hAnsi="Times New Roman" w:cs="Times New Roman"/>
          <w:color w:val="4C94D8" w:themeColor="text2" w:themeTint="80"/>
          <w:kern w:val="0"/>
          <w14:ligatures w14:val="none"/>
        </w:rPr>
        <w:fldChar w:fldCharType="end"/>
      </w:r>
      <w:r w:rsidRPr="00C24DB3">
        <w:rPr>
          <w:rFonts w:ascii="Times New Roman" w:eastAsia="Times New Roman" w:hAnsi="Times New Roman" w:cs="Times New Roman"/>
          <w:color w:val="4C94D8" w:themeColor="text2" w:themeTint="80"/>
          <w:kern w:val="0"/>
          <w14:ligatures w14:val="none"/>
        </w:rPr>
        <w:t>.”</w:t>
      </w:r>
    </w:p>
    <w:p w14:paraId="30EE273D" w14:textId="63C381AC" w:rsidR="00D93279" w:rsidRPr="00B2561A" w:rsidRDefault="00D93279" w:rsidP="00D921F6">
      <w:pPr>
        <w:rPr>
          <w:rFonts w:ascii="Times New Roman" w:hAnsi="Times New Roman" w:cs="Times New Roman"/>
          <w:color w:val="4C94D8" w:themeColor="text2" w:themeTint="80"/>
          <w:kern w:val="0"/>
          <w14:ligatures w14:val="none"/>
        </w:rPr>
      </w:pPr>
    </w:p>
    <w:p w14:paraId="3B641AFD" w14:textId="1696231C" w:rsidR="00D93279" w:rsidRDefault="00CC2E22" w:rsidP="00D93279">
      <w:pPr>
        <w:rPr>
          <w:rFonts w:ascii="Times New Roman" w:hAnsi="Times New Roman" w:cs="Times New Roman"/>
        </w:rPr>
      </w:pPr>
      <w:r>
        <w:rPr>
          <w:rFonts w:ascii="Times New Roman" w:hAnsi="Times New Roman" w:cs="Times New Roman"/>
        </w:rPr>
        <w:t xml:space="preserve">RC23: </w:t>
      </w:r>
      <w:r w:rsidR="00D93279" w:rsidRPr="00525784">
        <w:rPr>
          <w:rFonts w:ascii="Times New Roman" w:hAnsi="Times New Roman" w:cs="Times New Roman"/>
        </w:rPr>
        <w:t>L390: What does CV stand for?</w:t>
      </w:r>
    </w:p>
    <w:p w14:paraId="0A6C2EDC" w14:textId="29B5E640" w:rsidR="00D93279" w:rsidRPr="0028764B" w:rsidRDefault="00C45DAF" w:rsidP="00D93279">
      <w:pPr>
        <w:rPr>
          <w:rFonts w:ascii="Times New Roman" w:hAnsi="Times New Roman" w:cs="Times New Roman"/>
          <w:color w:val="4C94D8" w:themeColor="text2" w:themeTint="80"/>
          <w:kern w:val="0"/>
          <w14:ligatures w14:val="none"/>
        </w:rPr>
      </w:pPr>
      <w:r>
        <w:rPr>
          <w:rFonts w:ascii="Times New Roman" w:hAnsi="Times New Roman" w:cs="Times New Roman"/>
          <w:color w:val="4C94D8" w:themeColor="text2" w:themeTint="80"/>
          <w:kern w:val="0"/>
          <w14:ligatures w14:val="none"/>
        </w:rPr>
        <w:t xml:space="preserve">AC23: </w:t>
      </w:r>
      <w:r w:rsidR="00D93279" w:rsidRPr="0028764B">
        <w:rPr>
          <w:rFonts w:ascii="Times New Roman" w:hAnsi="Times New Roman" w:cs="Times New Roman"/>
          <w:color w:val="4C94D8" w:themeColor="text2" w:themeTint="80"/>
          <w:kern w:val="0"/>
          <w14:ligatures w14:val="none"/>
        </w:rPr>
        <w:t>We have spelled out CV and revised statement as “ The widespread establishment of MEOF could be seen increasing in 2018 with high Coefficient of Variation (CV) of 0.5 and then it’s percent cover reached a peak in the subsequent year of 2019.”</w:t>
      </w:r>
    </w:p>
    <w:p w14:paraId="734E6451" w14:textId="1964BEE0" w:rsidR="00D93279" w:rsidRDefault="00CC2E22" w:rsidP="00D93279">
      <w:pPr>
        <w:rPr>
          <w:rFonts w:ascii="Times New Roman" w:hAnsi="Times New Roman" w:cs="Times New Roman"/>
        </w:rPr>
      </w:pPr>
      <w:r>
        <w:rPr>
          <w:rFonts w:ascii="Times New Roman" w:hAnsi="Times New Roman" w:cs="Times New Roman"/>
        </w:rPr>
        <w:t xml:space="preserve">RC24: </w:t>
      </w:r>
      <w:r w:rsidR="00D93279" w:rsidRPr="00525784">
        <w:rPr>
          <w:rFonts w:ascii="Times New Roman" w:hAnsi="Times New Roman" w:cs="Times New Roman"/>
        </w:rPr>
        <w:t>L377-396: This sounds like a results section. Please reformulate.</w:t>
      </w:r>
    </w:p>
    <w:p w14:paraId="216B72AF" w14:textId="16321940" w:rsidR="00D93279" w:rsidRPr="00204F6A" w:rsidRDefault="00C45DAF" w:rsidP="00D93279">
      <w:pPr>
        <w:rPr>
          <w:rFonts w:ascii="Times New Roman" w:hAnsi="Times New Roman" w:cs="Times New Roman"/>
          <w:color w:val="4C94D8" w:themeColor="text2" w:themeTint="80"/>
          <w:kern w:val="0"/>
          <w14:ligatures w14:val="none"/>
        </w:rPr>
      </w:pPr>
      <w:r>
        <w:rPr>
          <w:rFonts w:ascii="Times New Roman" w:hAnsi="Times New Roman" w:cs="Times New Roman"/>
          <w:color w:val="4C94D8" w:themeColor="text2" w:themeTint="80"/>
          <w:kern w:val="0"/>
          <w14:ligatures w14:val="none"/>
        </w:rPr>
        <w:t xml:space="preserve">AC24: </w:t>
      </w:r>
      <w:r w:rsidR="00D93279">
        <w:rPr>
          <w:rFonts w:ascii="Times New Roman" w:hAnsi="Times New Roman" w:cs="Times New Roman"/>
          <w:color w:val="4C94D8" w:themeColor="text2" w:themeTint="80"/>
          <w:kern w:val="0"/>
          <w14:ligatures w14:val="none"/>
        </w:rPr>
        <w:t xml:space="preserve">As suggested, </w:t>
      </w:r>
      <w:r w:rsidR="00D93279" w:rsidRPr="00500E73">
        <w:rPr>
          <w:rFonts w:ascii="Times New Roman" w:hAnsi="Times New Roman" w:cs="Times New Roman"/>
          <w:color w:val="4C94D8" w:themeColor="text2" w:themeTint="80"/>
          <w:kern w:val="0"/>
          <w14:ligatures w14:val="none"/>
        </w:rPr>
        <w:t>we have split the first couple of paragraphs of Section 4.1 into two parts. The portion describing observed MEOF patterns has been moved to the Results section, while the remaining portion stays in the Discussion. We also added relevant citations to support interpretation and maintain a logical flow.</w:t>
      </w:r>
      <w:r w:rsidR="00D93279">
        <w:rPr>
          <w:rFonts w:ascii="Times New Roman" w:hAnsi="Times New Roman" w:cs="Times New Roman"/>
          <w:color w:val="4C94D8" w:themeColor="text2" w:themeTint="80"/>
          <w:kern w:val="0"/>
          <w14:ligatures w14:val="none"/>
        </w:rPr>
        <w:t xml:space="preserve"> </w:t>
      </w:r>
      <w:r w:rsidR="00D93279" w:rsidRPr="00204F6A">
        <w:rPr>
          <w:rFonts w:ascii="Times New Roman" w:hAnsi="Times New Roman" w:cs="Times New Roman"/>
          <w:color w:val="4C94D8" w:themeColor="text2" w:themeTint="80"/>
          <w:kern w:val="0"/>
          <w14:ligatures w14:val="none"/>
        </w:rPr>
        <w:t xml:space="preserve">The </w:t>
      </w:r>
      <w:r w:rsidR="00D93279">
        <w:rPr>
          <w:rFonts w:ascii="Times New Roman" w:hAnsi="Times New Roman" w:cs="Times New Roman"/>
          <w:color w:val="4C94D8" w:themeColor="text2" w:themeTint="80"/>
          <w:kern w:val="0"/>
          <w14:ligatures w14:val="none"/>
        </w:rPr>
        <w:t>added</w:t>
      </w:r>
      <w:r w:rsidR="00D93279" w:rsidRPr="00204F6A">
        <w:rPr>
          <w:rFonts w:ascii="Times New Roman" w:hAnsi="Times New Roman" w:cs="Times New Roman"/>
          <w:color w:val="4C94D8" w:themeColor="text2" w:themeTint="80"/>
          <w:kern w:val="0"/>
          <w14:ligatures w14:val="none"/>
        </w:rPr>
        <w:t xml:space="preserve"> paragraphs in the Results section and the revised Discussion </w:t>
      </w:r>
      <w:r w:rsidR="00D93279">
        <w:rPr>
          <w:rFonts w:ascii="Times New Roman" w:hAnsi="Times New Roman" w:cs="Times New Roman"/>
          <w:color w:val="4C94D8" w:themeColor="text2" w:themeTint="80"/>
          <w:kern w:val="0"/>
          <w14:ligatures w14:val="none"/>
        </w:rPr>
        <w:t>paragraphs</w:t>
      </w:r>
      <w:r w:rsidR="00D93279" w:rsidRPr="00204F6A">
        <w:rPr>
          <w:rFonts w:ascii="Times New Roman" w:hAnsi="Times New Roman" w:cs="Times New Roman"/>
          <w:color w:val="4C94D8" w:themeColor="text2" w:themeTint="80"/>
          <w:kern w:val="0"/>
          <w14:ligatures w14:val="none"/>
        </w:rPr>
        <w:t xml:space="preserve"> are provided in our response to a previous comment.</w:t>
      </w:r>
    </w:p>
    <w:p w14:paraId="321B75C6" w14:textId="5202B2FA" w:rsidR="00D93279" w:rsidRDefault="00CC2E22" w:rsidP="00D93279">
      <w:pPr>
        <w:rPr>
          <w:rFonts w:ascii="Times New Roman" w:hAnsi="Times New Roman" w:cs="Times New Roman"/>
        </w:rPr>
      </w:pPr>
      <w:r>
        <w:rPr>
          <w:rFonts w:ascii="Times New Roman" w:hAnsi="Times New Roman" w:cs="Times New Roman"/>
        </w:rPr>
        <w:t xml:space="preserve">RC25: </w:t>
      </w:r>
      <w:r w:rsidR="00D93279" w:rsidRPr="00525784">
        <w:rPr>
          <w:rFonts w:ascii="Times New Roman" w:hAnsi="Times New Roman" w:cs="Times New Roman"/>
        </w:rPr>
        <w:t>L415ff: How did the time-series maps support the hypothesis? I don’t see this in your line of argumentation.</w:t>
      </w:r>
    </w:p>
    <w:p w14:paraId="6281EA5E" w14:textId="289B9F4E" w:rsidR="00D93279" w:rsidRPr="00ED7A39" w:rsidRDefault="00C45DAF" w:rsidP="00D93279">
      <w:pPr>
        <w:rPr>
          <w:rFonts w:ascii="Times New Roman" w:hAnsi="Times New Roman" w:cs="Times New Roman"/>
          <w:color w:val="4C94D8" w:themeColor="text2" w:themeTint="80"/>
        </w:rPr>
      </w:pPr>
      <w:r>
        <w:rPr>
          <w:rFonts w:ascii="Times New Roman" w:hAnsi="Times New Roman" w:cs="Times New Roman"/>
          <w:color w:val="4C94D8" w:themeColor="text2" w:themeTint="80"/>
        </w:rPr>
        <w:t xml:space="preserve">AC25: </w:t>
      </w:r>
      <w:r w:rsidR="00D93279" w:rsidRPr="00ED7A39">
        <w:rPr>
          <w:rFonts w:ascii="Times New Roman" w:hAnsi="Times New Roman" w:cs="Times New Roman"/>
          <w:color w:val="4C94D8" w:themeColor="text2" w:themeTint="80"/>
        </w:rPr>
        <w:t xml:space="preserve">We thank the </w:t>
      </w:r>
      <w:r w:rsidR="00A45B9F">
        <w:rPr>
          <w:rFonts w:ascii="Times New Roman" w:hAnsi="Times New Roman" w:cs="Times New Roman"/>
          <w:color w:val="4C94D8" w:themeColor="text2" w:themeTint="80"/>
        </w:rPr>
        <w:t>referee</w:t>
      </w:r>
      <w:r w:rsidR="00D93279" w:rsidRPr="00ED7A39">
        <w:rPr>
          <w:rFonts w:ascii="Times New Roman" w:hAnsi="Times New Roman" w:cs="Times New Roman"/>
          <w:color w:val="4C94D8" w:themeColor="text2" w:themeTint="80"/>
        </w:rPr>
        <w:t xml:space="preserve"> for this comment. To clarify how the time-series maps support our hypothesis, we have revised the statement </w:t>
      </w:r>
      <w:r w:rsidR="00082607" w:rsidRPr="00C6419F">
        <w:rPr>
          <w:rFonts w:ascii="Times New Roman" w:hAnsi="Times New Roman" w:cs="Times New Roman"/>
          <w:color w:val="4C94D8" w:themeColor="text2" w:themeTint="80"/>
          <w:kern w:val="0"/>
          <w14:ligatures w14:val="none"/>
        </w:rPr>
        <w:t xml:space="preserve">in </w:t>
      </w:r>
      <w:r w:rsidR="00082607" w:rsidRPr="00550AAA">
        <w:rPr>
          <w:rFonts w:ascii="Times New Roman" w:hAnsi="Times New Roman" w:cs="Times New Roman"/>
          <w:color w:val="4C94D8" w:themeColor="text2" w:themeTint="80"/>
          <w:kern w:val="0"/>
          <w14:ligatures w14:val="none"/>
        </w:rPr>
        <w:t xml:space="preserve">lines </w:t>
      </w:r>
      <w:r w:rsidR="00B95677">
        <w:rPr>
          <w:rFonts w:ascii="Times New Roman" w:hAnsi="Times New Roman" w:cs="Times New Roman"/>
          <w:color w:val="C00000"/>
          <w:kern w:val="0"/>
          <w14:ligatures w14:val="none"/>
        </w:rPr>
        <w:t>5</w:t>
      </w:r>
      <w:r w:rsidR="00550AAA">
        <w:rPr>
          <w:rFonts w:ascii="Times New Roman" w:hAnsi="Times New Roman" w:cs="Times New Roman"/>
          <w:color w:val="C00000"/>
          <w:kern w:val="0"/>
          <w14:ligatures w14:val="none"/>
        </w:rPr>
        <w:t>24</w:t>
      </w:r>
      <w:r w:rsidR="00B95677">
        <w:rPr>
          <w:rFonts w:ascii="Times New Roman" w:hAnsi="Times New Roman" w:cs="Times New Roman"/>
          <w:color w:val="C00000"/>
          <w:kern w:val="0"/>
          <w14:ligatures w14:val="none"/>
        </w:rPr>
        <w:t>-5</w:t>
      </w:r>
      <w:r w:rsidR="00550AAA">
        <w:rPr>
          <w:rFonts w:ascii="Times New Roman" w:hAnsi="Times New Roman" w:cs="Times New Roman"/>
          <w:color w:val="C00000"/>
          <w:kern w:val="0"/>
          <w14:ligatures w14:val="none"/>
        </w:rPr>
        <w:t>30</w:t>
      </w:r>
      <w:r w:rsidR="00082607" w:rsidRPr="00C6419F">
        <w:rPr>
          <w:rFonts w:ascii="Times New Roman" w:hAnsi="Times New Roman" w:cs="Times New Roman"/>
          <w:color w:val="C00000"/>
          <w:kern w:val="0"/>
          <w14:ligatures w14:val="none"/>
        </w:rPr>
        <w:t xml:space="preserve"> </w:t>
      </w:r>
      <w:r w:rsidR="00D93279" w:rsidRPr="00ED7A39">
        <w:rPr>
          <w:rFonts w:ascii="Times New Roman" w:hAnsi="Times New Roman" w:cs="Times New Roman"/>
          <w:color w:val="4C94D8" w:themeColor="text2" w:themeTint="80"/>
        </w:rPr>
        <w:t>as follows: “</w:t>
      </w:r>
      <w:r w:rsidR="00017946" w:rsidRPr="00C24DB3">
        <w:rPr>
          <w:rFonts w:ascii="Times New Roman" w:eastAsia="Times New Roman" w:hAnsi="Times New Roman" w:cs="Times New Roman"/>
          <w:color w:val="4C94D8" w:themeColor="text2" w:themeTint="80"/>
          <w:kern w:val="0"/>
          <w14:ligatures w14:val="none"/>
        </w:rPr>
        <w:t>Although the RF model did not identify precipitation as the top predictor,</w:t>
      </w:r>
      <w:r w:rsidR="00017946" w:rsidRPr="00017946">
        <w:rPr>
          <w:rFonts w:ascii="Times New Roman" w:eastAsia="Times New Roman" w:hAnsi="Times New Roman" w:cs="Times New Roman"/>
          <w:color w:val="4C94D8" w:themeColor="text2" w:themeTint="80"/>
          <w:kern w:val="0"/>
          <w14:ligatures w14:val="none"/>
        </w:rPr>
        <w:t xml:space="preserve"> our predicted MEOF cover maps showed that years of high cover (e.g., 2018 and 2019) coincided with favorable moisture conditions, whereas lower cover in 2020–2021 corresponded with drier years.</w:t>
      </w:r>
      <w:r w:rsidR="00017946">
        <w:rPr>
          <w:rFonts w:ascii="Times New Roman" w:eastAsia="Times New Roman" w:hAnsi="Times New Roman" w:cs="Times New Roman"/>
          <w:color w:val="4C94D8" w:themeColor="text2" w:themeTint="80"/>
          <w:kern w:val="0"/>
          <w14:ligatures w14:val="none"/>
        </w:rPr>
        <w:t xml:space="preserve"> </w:t>
      </w:r>
      <w:r w:rsidR="00017946" w:rsidRPr="00C24DB3">
        <w:rPr>
          <w:rFonts w:ascii="Times New Roman" w:eastAsia="Times New Roman" w:hAnsi="Times New Roman" w:cs="Times New Roman"/>
          <w:color w:val="4C94D8" w:themeColor="text2" w:themeTint="80"/>
          <w:kern w:val="0"/>
          <w14:ligatures w14:val="none"/>
        </w:rPr>
        <w:t>This pattern supports the hypothesis that ‘sweetclover years’ of high MEOF abundance occur when favorable moisture conditions are maintained, allowing successful establishment and dominance despite losses from evapotranspiration.</w:t>
      </w:r>
      <w:r w:rsidR="00D93279" w:rsidRPr="00ED7A39">
        <w:rPr>
          <w:rFonts w:ascii="Times New Roman" w:hAnsi="Times New Roman" w:cs="Times New Roman"/>
          <w:color w:val="4C94D8" w:themeColor="text2" w:themeTint="80"/>
        </w:rPr>
        <w:t>”</w:t>
      </w:r>
    </w:p>
    <w:p w14:paraId="2D091641" w14:textId="2D687CF0" w:rsidR="00D93279" w:rsidRDefault="00CC2E22" w:rsidP="00D93279">
      <w:pPr>
        <w:rPr>
          <w:rFonts w:ascii="Times New Roman" w:hAnsi="Times New Roman" w:cs="Times New Roman"/>
        </w:rPr>
      </w:pPr>
      <w:r>
        <w:rPr>
          <w:rFonts w:ascii="Times New Roman" w:hAnsi="Times New Roman" w:cs="Times New Roman"/>
        </w:rPr>
        <w:t xml:space="preserve">RC26: </w:t>
      </w:r>
      <w:r w:rsidR="00D93279" w:rsidRPr="00525784">
        <w:rPr>
          <w:rFonts w:ascii="Times New Roman" w:hAnsi="Times New Roman" w:cs="Times New Roman"/>
        </w:rPr>
        <w:t>L398-423: This section lacks external references. Support your interpretation with references to existing literature.</w:t>
      </w:r>
    </w:p>
    <w:p w14:paraId="46658899" w14:textId="7D2C2ED7" w:rsidR="00D93279" w:rsidRDefault="00C45DAF" w:rsidP="00D93279">
      <w:pPr>
        <w:rPr>
          <w:rFonts w:ascii="Times New Roman" w:hAnsi="Times New Roman" w:cs="Times New Roman"/>
          <w:color w:val="4C94D8" w:themeColor="text2" w:themeTint="80"/>
          <w:kern w:val="0"/>
          <w14:ligatures w14:val="none"/>
        </w:rPr>
      </w:pPr>
      <w:r>
        <w:rPr>
          <w:rFonts w:ascii="Times New Roman" w:hAnsi="Times New Roman" w:cs="Times New Roman"/>
          <w:color w:val="4C94D8" w:themeColor="text2" w:themeTint="80"/>
          <w:kern w:val="0"/>
          <w14:ligatures w14:val="none"/>
        </w:rPr>
        <w:t xml:space="preserve">AC26: </w:t>
      </w:r>
      <w:r w:rsidR="00D93279" w:rsidRPr="00773DA8">
        <w:rPr>
          <w:rFonts w:ascii="Times New Roman" w:hAnsi="Times New Roman" w:cs="Times New Roman"/>
          <w:color w:val="4C94D8" w:themeColor="text2" w:themeTint="80"/>
          <w:kern w:val="0"/>
          <w14:ligatures w14:val="none"/>
        </w:rPr>
        <w:t xml:space="preserve">We thank the </w:t>
      </w:r>
      <w:r w:rsidR="00A45B9F">
        <w:rPr>
          <w:rFonts w:ascii="Times New Roman" w:hAnsi="Times New Roman" w:cs="Times New Roman"/>
          <w:color w:val="4C94D8" w:themeColor="text2" w:themeTint="80"/>
          <w:kern w:val="0"/>
          <w14:ligatures w14:val="none"/>
        </w:rPr>
        <w:t>referee</w:t>
      </w:r>
      <w:r w:rsidR="00D93279" w:rsidRPr="00773DA8">
        <w:rPr>
          <w:rFonts w:ascii="Times New Roman" w:hAnsi="Times New Roman" w:cs="Times New Roman"/>
          <w:color w:val="4C94D8" w:themeColor="text2" w:themeTint="80"/>
          <w:kern w:val="0"/>
          <w14:ligatures w14:val="none"/>
        </w:rPr>
        <w:t xml:space="preserve"> for this suggestion. As recommended, we have moved this section to the Results. The remaining portion in the Discussion now includes references to maintain logical flow and situate our findings within the existing literature.</w:t>
      </w:r>
    </w:p>
    <w:p w14:paraId="40363FAE" w14:textId="5033D0E7" w:rsidR="00D93279" w:rsidRDefault="00CC2E22" w:rsidP="00D93279">
      <w:pPr>
        <w:rPr>
          <w:rFonts w:ascii="Times New Roman" w:hAnsi="Times New Roman" w:cs="Times New Roman"/>
        </w:rPr>
      </w:pPr>
      <w:r>
        <w:rPr>
          <w:rFonts w:ascii="Times New Roman" w:hAnsi="Times New Roman" w:cs="Times New Roman"/>
        </w:rPr>
        <w:t xml:space="preserve">RC27: </w:t>
      </w:r>
      <w:r w:rsidR="00D93279" w:rsidRPr="00525784">
        <w:rPr>
          <w:rFonts w:ascii="Times New Roman" w:hAnsi="Times New Roman" w:cs="Times New Roman"/>
        </w:rPr>
        <w:t>L427: Why does particularly the bloom trigger changes in soil nitrogen content? Is it not generally an N-fixing species?</w:t>
      </w:r>
    </w:p>
    <w:p w14:paraId="7C35D7D7" w14:textId="679841B7" w:rsidR="00D93279" w:rsidRPr="00692CC3" w:rsidRDefault="00C45DAF" w:rsidP="00D93279">
      <w:pPr>
        <w:rPr>
          <w:rFonts w:ascii="Times New Roman" w:hAnsi="Times New Roman" w:cs="Times New Roman"/>
          <w:color w:val="4C94D8" w:themeColor="text2" w:themeTint="80"/>
          <w:kern w:val="0"/>
          <w14:ligatures w14:val="none"/>
        </w:rPr>
      </w:pPr>
      <w:r>
        <w:rPr>
          <w:rFonts w:ascii="Times New Roman" w:hAnsi="Times New Roman" w:cs="Times New Roman"/>
          <w:color w:val="4C94D8" w:themeColor="text2" w:themeTint="80"/>
          <w:kern w:val="0"/>
          <w14:ligatures w14:val="none"/>
        </w:rPr>
        <w:t xml:space="preserve">AC27: </w:t>
      </w:r>
      <w:r w:rsidR="00D93279" w:rsidRPr="00692CC3">
        <w:rPr>
          <w:rFonts w:ascii="Times New Roman" w:hAnsi="Times New Roman" w:cs="Times New Roman"/>
          <w:color w:val="4C94D8" w:themeColor="text2" w:themeTint="80"/>
          <w:kern w:val="0"/>
          <w14:ligatures w14:val="none"/>
        </w:rPr>
        <w:t xml:space="preserve">We thank the </w:t>
      </w:r>
      <w:r w:rsidR="00A45B9F">
        <w:rPr>
          <w:rFonts w:ascii="Times New Roman" w:hAnsi="Times New Roman" w:cs="Times New Roman"/>
          <w:color w:val="4C94D8" w:themeColor="text2" w:themeTint="80"/>
          <w:kern w:val="0"/>
          <w14:ligatures w14:val="none"/>
        </w:rPr>
        <w:t>referee</w:t>
      </w:r>
      <w:r w:rsidR="00D93279" w:rsidRPr="00692CC3">
        <w:rPr>
          <w:rFonts w:ascii="Times New Roman" w:hAnsi="Times New Roman" w:cs="Times New Roman"/>
          <w:color w:val="4C94D8" w:themeColor="text2" w:themeTint="80"/>
          <w:kern w:val="0"/>
          <w14:ligatures w14:val="none"/>
        </w:rPr>
        <w:t xml:space="preserve"> for th</w:t>
      </w:r>
      <w:r w:rsidR="00D93279">
        <w:rPr>
          <w:rFonts w:ascii="Times New Roman" w:hAnsi="Times New Roman" w:cs="Times New Roman"/>
          <w:color w:val="4C94D8" w:themeColor="text2" w:themeTint="80"/>
          <w:kern w:val="0"/>
          <w14:ligatures w14:val="none"/>
        </w:rPr>
        <w:t>is helpful</w:t>
      </w:r>
      <w:r w:rsidR="00D93279" w:rsidRPr="00692CC3">
        <w:rPr>
          <w:rFonts w:ascii="Times New Roman" w:hAnsi="Times New Roman" w:cs="Times New Roman"/>
          <w:color w:val="4C94D8" w:themeColor="text2" w:themeTint="80"/>
          <w:kern w:val="0"/>
          <w14:ligatures w14:val="none"/>
        </w:rPr>
        <w:t xml:space="preserve"> suggestion. We have revised the statement </w:t>
      </w:r>
      <w:r w:rsidR="00082607" w:rsidRPr="00C6419F">
        <w:rPr>
          <w:rFonts w:ascii="Times New Roman" w:hAnsi="Times New Roman" w:cs="Times New Roman"/>
          <w:color w:val="4C94D8" w:themeColor="text2" w:themeTint="80"/>
          <w:kern w:val="0"/>
          <w14:ligatures w14:val="none"/>
        </w:rPr>
        <w:t xml:space="preserve">in </w:t>
      </w:r>
      <w:r w:rsidR="00082607" w:rsidRPr="00550AAA">
        <w:rPr>
          <w:rFonts w:ascii="Times New Roman" w:hAnsi="Times New Roman" w:cs="Times New Roman"/>
          <w:color w:val="4C94D8" w:themeColor="text2" w:themeTint="80"/>
          <w:kern w:val="0"/>
          <w14:ligatures w14:val="none"/>
        </w:rPr>
        <w:t xml:space="preserve">lines </w:t>
      </w:r>
      <w:r w:rsidR="00550AAA">
        <w:rPr>
          <w:rFonts w:ascii="Times New Roman" w:hAnsi="Times New Roman" w:cs="Times New Roman"/>
          <w:color w:val="C00000"/>
          <w:kern w:val="0"/>
          <w14:ligatures w14:val="none"/>
        </w:rPr>
        <w:t>483</w:t>
      </w:r>
      <w:r w:rsidR="00B95677">
        <w:rPr>
          <w:rFonts w:ascii="Times New Roman" w:hAnsi="Times New Roman" w:cs="Times New Roman"/>
          <w:color w:val="C00000"/>
          <w:kern w:val="0"/>
          <w14:ligatures w14:val="none"/>
        </w:rPr>
        <w:t>-</w:t>
      </w:r>
      <w:r w:rsidR="00550AAA">
        <w:rPr>
          <w:rFonts w:ascii="Times New Roman" w:hAnsi="Times New Roman" w:cs="Times New Roman"/>
          <w:color w:val="C00000"/>
          <w:kern w:val="0"/>
          <w14:ligatures w14:val="none"/>
        </w:rPr>
        <w:t>487</w:t>
      </w:r>
      <w:r w:rsidR="00082607" w:rsidRPr="00C6419F">
        <w:rPr>
          <w:rFonts w:ascii="Times New Roman" w:hAnsi="Times New Roman" w:cs="Times New Roman"/>
          <w:color w:val="C00000"/>
          <w:kern w:val="0"/>
          <w14:ligatures w14:val="none"/>
        </w:rPr>
        <w:t xml:space="preserve"> </w:t>
      </w:r>
      <w:r w:rsidR="00D93279" w:rsidRPr="00692CC3">
        <w:rPr>
          <w:rFonts w:ascii="Times New Roman" w:hAnsi="Times New Roman" w:cs="Times New Roman"/>
          <w:color w:val="4C94D8" w:themeColor="text2" w:themeTint="80"/>
          <w:kern w:val="0"/>
          <w14:ligatures w14:val="none"/>
        </w:rPr>
        <w:t xml:space="preserve">as </w:t>
      </w:r>
      <w:r w:rsidR="00D93279">
        <w:rPr>
          <w:rFonts w:ascii="Times New Roman" w:hAnsi="Times New Roman" w:cs="Times New Roman"/>
          <w:color w:val="4C94D8" w:themeColor="text2" w:themeTint="80"/>
          <w:kern w:val="0"/>
          <w14:ligatures w14:val="none"/>
        </w:rPr>
        <w:t xml:space="preserve">follows: </w:t>
      </w:r>
      <w:r w:rsidR="00D93279" w:rsidRPr="00692CC3">
        <w:rPr>
          <w:rFonts w:ascii="Times New Roman" w:hAnsi="Times New Roman" w:cs="Times New Roman"/>
          <w:color w:val="4C94D8" w:themeColor="text2" w:themeTint="80"/>
          <w:kern w:val="0"/>
          <w14:ligatures w14:val="none"/>
        </w:rPr>
        <w:t xml:space="preserve">“These blooms cause a sudden increase in annual net primary production, triggering relevant changes in the ecosystem such as increases in soil nitrogen content due to N-fixation, temporary plant composition modifications, attraction of predators, etc. </w:t>
      </w:r>
      <w:r w:rsidR="00D93279" w:rsidRPr="00692CC3">
        <w:rPr>
          <w:rFonts w:ascii="Times New Roman" w:hAnsi="Times New Roman" w:cs="Times New Roman"/>
          <w:color w:val="4C94D8" w:themeColor="text2" w:themeTint="80"/>
          <w:kern w:val="0"/>
          <w14:ligatures w14:val="none"/>
        </w:rPr>
        <w:fldChar w:fldCharType="begin" w:fldLock="1"/>
      </w:r>
      <w:r w:rsidR="00D93279" w:rsidRPr="00692CC3">
        <w:rPr>
          <w:rFonts w:ascii="Times New Roman" w:hAnsi="Times New Roman" w:cs="Times New Roman"/>
          <w:color w:val="4C94D8" w:themeColor="text2" w:themeTint="80"/>
          <w:kern w:val="0"/>
          <w14:ligatures w14:val="none"/>
        </w:rPr>
        <w:instrText>ADDIN CSL_CITATION {"citationItems":[{"id":"ITEM-1","itemData":{"DOI":"https://doi.org/10.1111/j.1600-0587.2001.tb00196.x","ISSN":"0906-7590","abstract":"I make a summary review of how El Niño/Southern Oscillation (ENSO) determines peculiar atmospheric and oceanographic conditions in western South America, thus affecting precipitation patterns in adjacent land masses, with cascading effects on marine and terrestrial plants, on sea and land birds, and on marine and terrestrial mammals. With regard to terrestrial ecosystems, I discuss the following biotic responses to El Niño-driven precipitation: 1) aboveground vegetation flushes immediately among herbs but not among shrubs. 2) The seed bank is quickly replenished of ephemeral seeds, but perennial seeds recover one year later. 3) Small rodents Irrupt within months of El Niño arrival, but larger ones take a full year to increase. 4) Predator numbers lag one year behind their mammal prey, with smaller predators responding more quickly. Considering these responses, I offer a simplified model of El Niño-driven bottom-up control in terrestrial ecosystems of western South America. Apart from the direct links already described, there is a weak feedback loop between the plant compartments (vegetation and seeds) and their herbivores: primary productivy is the driving force, and is little affected by herbivory. Another weak feedbaek loop links herbivores and their predators: the latter seem to just ?surf? over prey levels, skimming excess prey.","author":[{"dropping-particle":"","family":"Jaksic","given":"Fabian M","non-dropping-particle":"","parse-names":false,"suffix":""}],"container-title":"Ecography","id":"ITEM-1","issue":"3","issued":{"date-parts":[["2001","6","1"]]},"page":"241-250","publisher":"John Wiley &amp; Sons, Ltd","title":"Ecological effects of El Niño in terrestrial ecosystems of western South America","type":"article-journal","volume":"24"},"uris":["http://www.mendeley.com/documents/?uuid=933cfb37-ba39-4e8a-8394-a62d5ee79daf"]}],"mendeley":{"formattedCitation":"(Jaksic, 2001)","plainTextFormattedCitation":"(Jaksic, 2001)","previouslyFormattedCitation":"(Jaksic, 2001)"},"properties":{"noteIndex":0},"schema":"https://github.com/citation-style-language/schema/raw/master/csl-citation.json"}</w:instrText>
      </w:r>
      <w:r w:rsidR="00D93279" w:rsidRPr="00692CC3">
        <w:rPr>
          <w:rFonts w:ascii="Times New Roman" w:hAnsi="Times New Roman" w:cs="Times New Roman"/>
          <w:color w:val="4C94D8" w:themeColor="text2" w:themeTint="80"/>
          <w:kern w:val="0"/>
          <w14:ligatures w14:val="none"/>
        </w:rPr>
        <w:fldChar w:fldCharType="separate"/>
      </w:r>
      <w:r w:rsidR="00D93279" w:rsidRPr="00692CC3">
        <w:rPr>
          <w:rFonts w:ascii="Times New Roman" w:hAnsi="Times New Roman" w:cs="Times New Roman"/>
          <w:noProof/>
          <w:color w:val="4C94D8" w:themeColor="text2" w:themeTint="80"/>
          <w:kern w:val="0"/>
          <w14:ligatures w14:val="none"/>
        </w:rPr>
        <w:t>(Jaksic, 2001)</w:t>
      </w:r>
      <w:r w:rsidR="00D93279" w:rsidRPr="00692CC3">
        <w:rPr>
          <w:rFonts w:ascii="Times New Roman" w:hAnsi="Times New Roman" w:cs="Times New Roman"/>
          <w:color w:val="4C94D8" w:themeColor="text2" w:themeTint="80"/>
          <w:kern w:val="0"/>
          <w14:ligatures w14:val="none"/>
        </w:rPr>
        <w:fldChar w:fldCharType="end"/>
      </w:r>
      <w:r w:rsidR="00D93279" w:rsidRPr="00692CC3">
        <w:rPr>
          <w:rFonts w:ascii="Times New Roman" w:hAnsi="Times New Roman" w:cs="Times New Roman"/>
          <w:color w:val="4C94D8" w:themeColor="text2" w:themeTint="80"/>
          <w:kern w:val="0"/>
          <w14:ligatures w14:val="none"/>
        </w:rPr>
        <w:t xml:space="preserve">, </w:t>
      </w:r>
      <w:r w:rsidR="00D93279" w:rsidRPr="00692CC3">
        <w:rPr>
          <w:rFonts w:ascii="Times New Roman" w:hAnsi="Times New Roman" w:cs="Times New Roman"/>
          <w:color w:val="4C94D8" w:themeColor="text2" w:themeTint="80"/>
          <w:kern w:val="0"/>
          <w14:ligatures w14:val="none"/>
        </w:rPr>
        <w:lastRenderedPageBreak/>
        <w:t xml:space="preserve">as well as changes in the local climate: an increase in evapotranspiration and a decrease in albedo </w:t>
      </w:r>
      <w:r w:rsidR="00D93279" w:rsidRPr="00692CC3">
        <w:rPr>
          <w:rFonts w:ascii="Times New Roman" w:hAnsi="Times New Roman" w:cs="Times New Roman"/>
          <w:color w:val="4C94D8" w:themeColor="text2" w:themeTint="80"/>
          <w:kern w:val="0"/>
          <w14:ligatures w14:val="none"/>
        </w:rPr>
        <w:fldChar w:fldCharType="begin" w:fldLock="1"/>
      </w:r>
      <w:r w:rsidR="00D93279" w:rsidRPr="00692CC3">
        <w:rPr>
          <w:rFonts w:ascii="Times New Roman" w:hAnsi="Times New Roman" w:cs="Times New Roman"/>
          <w:color w:val="4C94D8" w:themeColor="text2" w:themeTint="80"/>
          <w:kern w:val="0"/>
          <w14:ligatures w14:val="none"/>
        </w:rPr>
        <w:instrText>ADDIN CSL_CITATION {"citationItems":[{"id":"ITEM-1","itemData":{"DOI":"https://doi.org/10.1002/2016EA000238","abstract":"Abstract Desert greening through planting or irrigation is a potential approach to mitigate desertification and climate warming, but its influence on regional climate is unclear due to scarcity of observations. “Desert blooms,” which are natural phenomena usually associated with the El Niño–Southern Oscillation, regularly occur in the world's driest desert, the Atacama Desert. This sudden conversion of land cover likely has a large impact on regional climate through alteration of local energy budgets and provides a unique opportunity to study the potential climatic and environmental consequences of desert greening. Here we evaluated the land surface effects of blooms in the Atacama Desert using vegetation and climate data acquired from remote sensing. The rapid vegetation growth during blooms led to an increase in evapotranspiration and a decrease in albedo. These two processes caused a 0.31°C ± 0.05°C decrease in daytime land surface temperature. During nighttime, we observed a 0.02°C ± 0.02°C increase in land surface temperature due to enhanced heat capacity associated with blooms. This asymmetric diurnal variation in land surface temperature produced a net decrease in daily land surface temperature of 0.29°C ± 0.07°C. Our observations demonstrate the potential benefits of desert blooms on local climate. Results from this study also provide new evidence for plausible climate consequences expected from local “desert greening” strategies.","author":[{"dropping-particle":"","family":"He","given":"Bin","non-dropping-particle":"","parse-names":false,"suffix":""},{"dropping-particle":"","family":"Huang","given":"Ling","non-dropping-particle":"","parse-names":false,"suffix":""},{"dropping-particle":"","family":"Liu","given":"Junjie","non-dropping-particle":"","parse-names":false,"suffix":""},{"dropping-particle":"","family":"Wang","given":"Haiyan","non-dropping-particle":"","parse-names":false,"suffix":""},{"dropping-particle":"","family":"Lű","given":"Aifeng","non-dropping-particle":"","parse-names":false,"suffix":""},{"dropping-particle":"","family":"Jiang","given":"Weiguo","non-dropping-particle":"","parse-names":false,"suffix":""},{"dropping-particle":"","family":"Chen","given":"Ziyue","non-dropping-particle":"","parse-names":false,"suffix":""}],"container-title":"Earth and Space Science","id":"ITEM-1","issue":"5","issued":{"date-parts":[["2017"]]},"page":"247-256","title":"The observed cooling effect of desert blooms based on high-resolution Moderate Resolution Imaging Spectroradiometer products","type":"article-journal","volume":"4"},"uris":["http://www.mendeley.com/documents/?uuid=0005afa7-8f93-40e2-9804-f436f6fed3bc"]}],"mendeley":{"formattedCitation":"(He et al., 2017)","plainTextFormattedCitation":"(He et al., 2017)","previouslyFormattedCitation":"(He et al., 2017)"},"properties":{"noteIndex":0},"schema":"https://github.com/citation-style-language/schema/raw/master/csl-citation.json"}</w:instrText>
      </w:r>
      <w:r w:rsidR="00D93279" w:rsidRPr="00692CC3">
        <w:rPr>
          <w:rFonts w:ascii="Times New Roman" w:hAnsi="Times New Roman" w:cs="Times New Roman"/>
          <w:color w:val="4C94D8" w:themeColor="text2" w:themeTint="80"/>
          <w:kern w:val="0"/>
          <w14:ligatures w14:val="none"/>
        </w:rPr>
        <w:fldChar w:fldCharType="separate"/>
      </w:r>
      <w:r w:rsidR="00D93279" w:rsidRPr="00692CC3">
        <w:rPr>
          <w:rFonts w:ascii="Times New Roman" w:hAnsi="Times New Roman" w:cs="Times New Roman"/>
          <w:noProof/>
          <w:color w:val="4C94D8" w:themeColor="text2" w:themeTint="80"/>
          <w:kern w:val="0"/>
          <w14:ligatures w14:val="none"/>
        </w:rPr>
        <w:t>(He et al., 2017)</w:t>
      </w:r>
      <w:r w:rsidR="00D93279" w:rsidRPr="00692CC3">
        <w:rPr>
          <w:rFonts w:ascii="Times New Roman" w:hAnsi="Times New Roman" w:cs="Times New Roman"/>
          <w:color w:val="4C94D8" w:themeColor="text2" w:themeTint="80"/>
          <w:kern w:val="0"/>
          <w14:ligatures w14:val="none"/>
        </w:rPr>
        <w:fldChar w:fldCharType="end"/>
      </w:r>
      <w:r w:rsidR="00D93279" w:rsidRPr="00692CC3">
        <w:rPr>
          <w:rFonts w:ascii="Times New Roman" w:hAnsi="Times New Roman" w:cs="Times New Roman"/>
          <w:color w:val="4C94D8" w:themeColor="text2" w:themeTint="80"/>
          <w:kern w:val="0"/>
          <w14:ligatures w14:val="none"/>
        </w:rPr>
        <w:t>.”</w:t>
      </w:r>
    </w:p>
    <w:p w14:paraId="38A646F2" w14:textId="7AD20B31" w:rsidR="00D93279" w:rsidRDefault="00CC2E22" w:rsidP="00D93279">
      <w:pPr>
        <w:rPr>
          <w:rFonts w:ascii="Times New Roman" w:hAnsi="Times New Roman" w:cs="Times New Roman"/>
        </w:rPr>
      </w:pPr>
      <w:r>
        <w:rPr>
          <w:rFonts w:ascii="Times New Roman" w:hAnsi="Times New Roman" w:cs="Times New Roman"/>
        </w:rPr>
        <w:t xml:space="preserve">RC28: </w:t>
      </w:r>
      <w:r w:rsidR="00D93279" w:rsidRPr="00525784">
        <w:rPr>
          <w:rFonts w:ascii="Times New Roman" w:hAnsi="Times New Roman" w:cs="Times New Roman"/>
        </w:rPr>
        <w:t>L443-446: The ecological consequences are an interesting aspect to be discussed. I think this aspect could be elaborated further.</w:t>
      </w:r>
    </w:p>
    <w:p w14:paraId="5DFC84DC" w14:textId="398D0AB6" w:rsidR="00D93279" w:rsidRPr="005B1211" w:rsidRDefault="00C45DAF" w:rsidP="00D93279">
      <w:pPr>
        <w:rPr>
          <w:rFonts w:ascii="Times New Roman" w:hAnsi="Times New Roman" w:cs="Times New Roman"/>
          <w:color w:val="4C94D8" w:themeColor="text2" w:themeTint="80"/>
          <w:kern w:val="0"/>
          <w14:ligatures w14:val="none"/>
        </w:rPr>
      </w:pPr>
      <w:r>
        <w:rPr>
          <w:rFonts w:ascii="Times New Roman" w:hAnsi="Times New Roman" w:cs="Times New Roman"/>
          <w:color w:val="4C94D8" w:themeColor="text2" w:themeTint="80"/>
          <w:kern w:val="0"/>
          <w14:ligatures w14:val="none"/>
        </w:rPr>
        <w:t xml:space="preserve">AC28: </w:t>
      </w:r>
      <w:r w:rsidR="00D93279" w:rsidRPr="005B1211">
        <w:rPr>
          <w:rFonts w:ascii="Times New Roman" w:hAnsi="Times New Roman" w:cs="Times New Roman"/>
          <w:color w:val="4C94D8" w:themeColor="text2" w:themeTint="80"/>
          <w:kern w:val="0"/>
          <w14:ligatures w14:val="none"/>
        </w:rPr>
        <w:t xml:space="preserve">We thank the </w:t>
      </w:r>
      <w:r w:rsidR="00A45B9F">
        <w:rPr>
          <w:rFonts w:ascii="Times New Roman" w:hAnsi="Times New Roman" w:cs="Times New Roman"/>
          <w:color w:val="4C94D8" w:themeColor="text2" w:themeTint="80"/>
          <w:kern w:val="0"/>
          <w14:ligatures w14:val="none"/>
        </w:rPr>
        <w:t>referee</w:t>
      </w:r>
      <w:r w:rsidR="00D93279" w:rsidRPr="005B1211">
        <w:rPr>
          <w:rFonts w:ascii="Times New Roman" w:hAnsi="Times New Roman" w:cs="Times New Roman"/>
          <w:color w:val="4C94D8" w:themeColor="text2" w:themeTint="80"/>
          <w:kern w:val="0"/>
          <w14:ligatures w14:val="none"/>
        </w:rPr>
        <w:t xml:space="preserve"> for this suggestion. To elaborate on the ecological consequences of MEOF invasion, we have added the following statements: “Furthermore, the database supports investigation of the ecological consequences of MEOF invasion. For example, MEOF’s nitrogen-fixing ability may alter soil nutrient dynamics, potentially </w:t>
      </w:r>
      <w:r w:rsidR="00490615" w:rsidRPr="005B1211">
        <w:rPr>
          <w:rFonts w:ascii="Times New Roman" w:hAnsi="Times New Roman" w:cs="Times New Roman"/>
          <w:color w:val="4C94D8" w:themeColor="text2" w:themeTint="80"/>
          <w:kern w:val="0"/>
          <w14:ligatures w14:val="none"/>
        </w:rPr>
        <w:t>facilitat</w:t>
      </w:r>
      <w:r w:rsidR="00490615">
        <w:rPr>
          <w:rFonts w:ascii="Times New Roman" w:hAnsi="Times New Roman" w:cs="Times New Roman"/>
          <w:color w:val="4C94D8" w:themeColor="text2" w:themeTint="80"/>
          <w:kern w:val="0"/>
          <w14:ligatures w14:val="none"/>
        </w:rPr>
        <w:t>e</w:t>
      </w:r>
      <w:r w:rsidR="00D93279" w:rsidRPr="005B1211">
        <w:rPr>
          <w:rFonts w:ascii="Times New Roman" w:hAnsi="Times New Roman" w:cs="Times New Roman"/>
          <w:color w:val="4C94D8" w:themeColor="text2" w:themeTint="80"/>
          <w:kern w:val="0"/>
          <w14:ligatures w14:val="none"/>
        </w:rPr>
        <w:t xml:space="preserve"> its own dominance while </w:t>
      </w:r>
      <w:r w:rsidR="00490615" w:rsidRPr="005B1211">
        <w:rPr>
          <w:rFonts w:ascii="Times New Roman" w:hAnsi="Times New Roman" w:cs="Times New Roman"/>
          <w:color w:val="4C94D8" w:themeColor="text2" w:themeTint="80"/>
          <w:kern w:val="0"/>
          <w14:ligatures w14:val="none"/>
        </w:rPr>
        <w:t>affect</w:t>
      </w:r>
      <w:r w:rsidR="00D93279" w:rsidRPr="005B1211">
        <w:rPr>
          <w:rFonts w:ascii="Times New Roman" w:hAnsi="Times New Roman" w:cs="Times New Roman"/>
          <w:color w:val="4C94D8" w:themeColor="text2" w:themeTint="80"/>
          <w:kern w:val="0"/>
          <w14:ligatures w14:val="none"/>
        </w:rPr>
        <w:t xml:space="preserve"> native plant communities. Increased MEOF cover could lead to declines in native species richness, shifts in plant community composition, and changes in ecosystem processes such as nutrient cycling and primary productivity, particularly in nitrogen-limited prairie ecosystems. Understanding these impacts is critical for predicting long-term vegetation changes and developing targeted management strategies.”</w:t>
      </w:r>
    </w:p>
    <w:p w14:paraId="3B81C8AF" w14:textId="254E3AC9" w:rsidR="00D93279" w:rsidRDefault="00CC2E22" w:rsidP="00D93279">
      <w:pPr>
        <w:rPr>
          <w:rFonts w:ascii="Times New Roman" w:hAnsi="Times New Roman" w:cs="Times New Roman"/>
        </w:rPr>
      </w:pPr>
      <w:r>
        <w:rPr>
          <w:rFonts w:ascii="Times New Roman" w:hAnsi="Times New Roman" w:cs="Times New Roman"/>
        </w:rPr>
        <w:t xml:space="preserve">RC29: </w:t>
      </w:r>
      <w:r w:rsidR="00D93279" w:rsidRPr="00525784">
        <w:rPr>
          <w:rFonts w:ascii="Times New Roman" w:hAnsi="Times New Roman" w:cs="Times New Roman"/>
        </w:rPr>
        <w:t xml:space="preserve">L465: Which data </w:t>
      </w:r>
      <w:proofErr w:type="gramStart"/>
      <w:r w:rsidR="00D93279" w:rsidRPr="00525784">
        <w:rPr>
          <w:rFonts w:ascii="Times New Roman" w:hAnsi="Times New Roman" w:cs="Times New Roman"/>
        </w:rPr>
        <w:t>show</w:t>
      </w:r>
      <w:proofErr w:type="gramEnd"/>
      <w:r w:rsidR="00D93279" w:rsidRPr="00525784">
        <w:rPr>
          <w:rFonts w:ascii="Times New Roman" w:hAnsi="Times New Roman" w:cs="Times New Roman"/>
        </w:rPr>
        <w:t xml:space="preserve"> that local moisture dynamics and human disturbance play a critical role? Explore this further.</w:t>
      </w:r>
    </w:p>
    <w:p w14:paraId="7CFCB677" w14:textId="4F21B87B" w:rsidR="00D93279" w:rsidRPr="00B54FEB" w:rsidRDefault="00C45DAF" w:rsidP="00D93279">
      <w:pPr>
        <w:rPr>
          <w:rFonts w:ascii="Times New Roman" w:hAnsi="Times New Roman" w:cs="Times New Roman"/>
          <w:color w:val="4C94D8" w:themeColor="text2" w:themeTint="80"/>
          <w:kern w:val="0"/>
          <w14:ligatures w14:val="none"/>
        </w:rPr>
      </w:pPr>
      <w:r>
        <w:rPr>
          <w:rFonts w:ascii="Times New Roman" w:hAnsi="Times New Roman" w:cs="Times New Roman"/>
          <w:color w:val="4C94D8" w:themeColor="text2" w:themeTint="80"/>
          <w:kern w:val="0"/>
          <w14:ligatures w14:val="none"/>
        </w:rPr>
        <w:t xml:space="preserve">AC29: </w:t>
      </w:r>
      <w:r w:rsidR="00D93279" w:rsidRPr="00B54FEB">
        <w:rPr>
          <w:rFonts w:ascii="Times New Roman" w:hAnsi="Times New Roman" w:cs="Times New Roman"/>
          <w:color w:val="4C94D8" w:themeColor="text2" w:themeTint="80"/>
          <w:kern w:val="0"/>
          <w14:ligatures w14:val="none"/>
        </w:rPr>
        <w:t xml:space="preserve">We thank the </w:t>
      </w:r>
      <w:r w:rsidR="00A45B9F">
        <w:rPr>
          <w:rFonts w:ascii="Times New Roman" w:hAnsi="Times New Roman" w:cs="Times New Roman"/>
          <w:color w:val="4C94D8" w:themeColor="text2" w:themeTint="80"/>
          <w:kern w:val="0"/>
          <w14:ligatures w14:val="none"/>
        </w:rPr>
        <w:t>referee</w:t>
      </w:r>
      <w:r w:rsidR="00D93279" w:rsidRPr="00B54FEB">
        <w:rPr>
          <w:rFonts w:ascii="Times New Roman" w:hAnsi="Times New Roman" w:cs="Times New Roman"/>
          <w:color w:val="4C94D8" w:themeColor="text2" w:themeTint="80"/>
          <w:kern w:val="0"/>
          <w14:ligatures w14:val="none"/>
        </w:rPr>
        <w:t xml:space="preserve"> for this comment. To clarify which data support the role of local moisture dynamics and human disturbance, we have revised the statement as follows: “</w:t>
      </w:r>
      <w:r w:rsidR="00D93279" w:rsidRPr="000F3A8A">
        <w:rPr>
          <w:rFonts w:ascii="Times New Roman" w:hAnsi="Times New Roman" w:cs="Times New Roman"/>
          <w:color w:val="4C94D8" w:themeColor="text2" w:themeTint="80"/>
          <w:kern w:val="0"/>
          <w14:ligatures w14:val="none"/>
        </w:rPr>
        <w:t xml:space="preserve">Overall, our results suggest that local moisture dynamics, captured by NDMI and </w:t>
      </w:r>
      <w:proofErr w:type="spellStart"/>
      <w:r w:rsidR="00D93279" w:rsidRPr="000F3A8A">
        <w:rPr>
          <w:rFonts w:ascii="Times New Roman" w:hAnsi="Times New Roman" w:cs="Times New Roman"/>
          <w:color w:val="4C94D8" w:themeColor="text2" w:themeTint="80"/>
          <w:kern w:val="0"/>
          <w14:ligatures w14:val="none"/>
        </w:rPr>
        <w:t>NDWIcv</w:t>
      </w:r>
      <w:proofErr w:type="spellEnd"/>
      <w:r w:rsidR="00D93279" w:rsidRPr="000F3A8A">
        <w:rPr>
          <w:rFonts w:ascii="Times New Roman" w:hAnsi="Times New Roman" w:cs="Times New Roman"/>
          <w:color w:val="4C94D8" w:themeColor="text2" w:themeTint="80"/>
          <w:kern w:val="0"/>
          <w14:ligatures w14:val="none"/>
        </w:rPr>
        <w:t>, and human disturbances, reflected by proximity to roads, are stronger determinants of MEOF distribution at fine spatial scales than coarser-resolution climatic variables (snow depth, MAP, MAT, and their variability). Although climate may establish broad-scale suitability, our data indicate that MEOF invasion patterns in western South Dakota are primarily influenced by local hydrological conditions and human-mediated dispersal</w:t>
      </w:r>
      <w:r w:rsidR="00D93279" w:rsidRPr="00B54FEB">
        <w:rPr>
          <w:rFonts w:ascii="Times New Roman" w:hAnsi="Times New Roman" w:cs="Times New Roman"/>
          <w:color w:val="4C94D8" w:themeColor="text2" w:themeTint="80"/>
          <w:kern w:val="0"/>
          <w14:ligatures w14:val="none"/>
        </w:rPr>
        <w:t>.”</w:t>
      </w:r>
    </w:p>
    <w:p w14:paraId="05F0EBB8" w14:textId="386F5F50" w:rsidR="00D93279" w:rsidRDefault="00CC2E22" w:rsidP="00D93279">
      <w:pPr>
        <w:rPr>
          <w:rFonts w:ascii="Times New Roman" w:hAnsi="Times New Roman" w:cs="Times New Roman"/>
        </w:rPr>
      </w:pPr>
      <w:r>
        <w:rPr>
          <w:rFonts w:ascii="Times New Roman" w:hAnsi="Times New Roman" w:cs="Times New Roman"/>
        </w:rPr>
        <w:t xml:space="preserve">RC30: </w:t>
      </w:r>
      <w:r w:rsidR="00D93279" w:rsidRPr="00525784">
        <w:rPr>
          <w:rFonts w:ascii="Times New Roman" w:hAnsi="Times New Roman" w:cs="Times New Roman"/>
        </w:rPr>
        <w:t>L478: Is there any way to deal with unbalanced data sets? Can you really relate the increased RSME with the imbalanced date set?</w:t>
      </w:r>
    </w:p>
    <w:p w14:paraId="2A05B0B4" w14:textId="22F1AC5C" w:rsidR="00B95677" w:rsidRDefault="00C45DAF" w:rsidP="00D93279">
      <w:pPr>
        <w:rPr>
          <w:rFonts w:ascii="Times New Roman" w:hAnsi="Times New Roman" w:cs="Times New Roman"/>
          <w:color w:val="4C94D8" w:themeColor="text2" w:themeTint="80"/>
          <w:kern w:val="0"/>
          <w14:ligatures w14:val="none"/>
        </w:rPr>
      </w:pPr>
      <w:r>
        <w:rPr>
          <w:rFonts w:ascii="Times New Roman" w:hAnsi="Times New Roman" w:cs="Times New Roman"/>
          <w:color w:val="4C94D8" w:themeColor="text2" w:themeTint="80"/>
          <w:kern w:val="0"/>
          <w14:ligatures w14:val="none"/>
        </w:rPr>
        <w:t xml:space="preserve">AC30: </w:t>
      </w:r>
      <w:r w:rsidR="00D93279" w:rsidRPr="00641459">
        <w:rPr>
          <w:rFonts w:ascii="Times New Roman" w:hAnsi="Times New Roman" w:cs="Times New Roman"/>
          <w:color w:val="4C94D8" w:themeColor="text2" w:themeTint="80"/>
          <w:kern w:val="0"/>
          <w14:ligatures w14:val="none"/>
        </w:rPr>
        <w:t xml:space="preserve">We thank the </w:t>
      </w:r>
      <w:r w:rsidR="00A45B9F">
        <w:rPr>
          <w:rFonts w:ascii="Times New Roman" w:hAnsi="Times New Roman" w:cs="Times New Roman"/>
          <w:color w:val="4C94D8" w:themeColor="text2" w:themeTint="80"/>
          <w:kern w:val="0"/>
          <w14:ligatures w14:val="none"/>
        </w:rPr>
        <w:t>referee</w:t>
      </w:r>
      <w:r w:rsidR="00D93279" w:rsidRPr="00641459">
        <w:rPr>
          <w:rFonts w:ascii="Times New Roman" w:hAnsi="Times New Roman" w:cs="Times New Roman"/>
          <w:color w:val="4C94D8" w:themeColor="text2" w:themeTint="80"/>
          <w:kern w:val="0"/>
          <w14:ligatures w14:val="none"/>
        </w:rPr>
        <w:t xml:space="preserve"> for this comment. To address concerns regarding unbalanced datasets, we added </w:t>
      </w:r>
      <w:r w:rsidR="00D93279">
        <w:rPr>
          <w:rFonts w:ascii="Times New Roman" w:hAnsi="Times New Roman" w:cs="Times New Roman"/>
          <w:color w:val="4C94D8" w:themeColor="text2" w:themeTint="80"/>
          <w:kern w:val="0"/>
          <w14:ligatures w14:val="none"/>
        </w:rPr>
        <w:t>a couple of</w:t>
      </w:r>
      <w:r w:rsidR="00D93279" w:rsidRPr="00641459">
        <w:rPr>
          <w:rFonts w:ascii="Times New Roman" w:hAnsi="Times New Roman" w:cs="Times New Roman"/>
          <w:color w:val="4C94D8" w:themeColor="text2" w:themeTint="80"/>
          <w:kern w:val="0"/>
          <w14:ligatures w14:val="none"/>
        </w:rPr>
        <w:t xml:space="preserve"> statements in the manuscript</w:t>
      </w:r>
      <w:r w:rsidR="00B95677">
        <w:rPr>
          <w:rFonts w:ascii="Times New Roman" w:hAnsi="Times New Roman" w:cs="Times New Roman"/>
          <w:color w:val="4C94D8" w:themeColor="text2" w:themeTint="80"/>
          <w:kern w:val="0"/>
          <w14:ligatures w14:val="none"/>
        </w:rPr>
        <w:t xml:space="preserve"> and revi</w:t>
      </w:r>
      <w:r w:rsidR="00D93279">
        <w:rPr>
          <w:rFonts w:ascii="Times New Roman" w:hAnsi="Times New Roman" w:cs="Times New Roman"/>
          <w:color w:val="4C94D8" w:themeColor="text2" w:themeTint="80"/>
          <w:kern w:val="0"/>
          <w14:ligatures w14:val="none"/>
        </w:rPr>
        <w:t xml:space="preserve">sed </w:t>
      </w:r>
      <w:r w:rsidR="00082607">
        <w:rPr>
          <w:rFonts w:ascii="Times New Roman" w:hAnsi="Times New Roman" w:cs="Times New Roman"/>
          <w:color w:val="4C94D8" w:themeColor="text2" w:themeTint="80"/>
          <w:kern w:val="0"/>
          <w14:ligatures w14:val="none"/>
        </w:rPr>
        <w:t>t</w:t>
      </w:r>
      <w:r w:rsidR="00B95677">
        <w:rPr>
          <w:rFonts w:ascii="Times New Roman" w:hAnsi="Times New Roman" w:cs="Times New Roman"/>
          <w:color w:val="4C94D8" w:themeColor="text2" w:themeTint="80"/>
          <w:kern w:val="0"/>
          <w14:ligatures w14:val="none"/>
        </w:rPr>
        <w:t>his paragraph</w:t>
      </w:r>
      <w:r w:rsidR="00082607">
        <w:rPr>
          <w:rFonts w:ascii="Times New Roman" w:hAnsi="Times New Roman" w:cs="Times New Roman"/>
          <w:color w:val="4C94D8" w:themeColor="text2" w:themeTint="80"/>
          <w:kern w:val="0"/>
          <w14:ligatures w14:val="none"/>
        </w:rPr>
        <w:t xml:space="preserve"> </w:t>
      </w:r>
      <w:r w:rsidR="00082607" w:rsidRPr="00C6419F">
        <w:rPr>
          <w:rFonts w:ascii="Times New Roman" w:hAnsi="Times New Roman" w:cs="Times New Roman"/>
          <w:color w:val="4C94D8" w:themeColor="text2" w:themeTint="80"/>
          <w:kern w:val="0"/>
          <w14:ligatures w14:val="none"/>
        </w:rPr>
        <w:t xml:space="preserve">in </w:t>
      </w:r>
      <w:r w:rsidR="00082607" w:rsidRPr="001722B3">
        <w:rPr>
          <w:rFonts w:ascii="Times New Roman" w:hAnsi="Times New Roman" w:cs="Times New Roman"/>
          <w:color w:val="4C94D8" w:themeColor="text2" w:themeTint="80"/>
          <w:kern w:val="0"/>
          <w14:ligatures w14:val="none"/>
        </w:rPr>
        <w:t>lines</w:t>
      </w:r>
      <w:r w:rsidR="00B95677" w:rsidRPr="001722B3">
        <w:rPr>
          <w:rFonts w:ascii="Times New Roman" w:hAnsi="Times New Roman" w:cs="Times New Roman"/>
          <w:color w:val="4C94D8" w:themeColor="text2" w:themeTint="80"/>
          <w:kern w:val="0"/>
          <w14:ligatures w14:val="none"/>
        </w:rPr>
        <w:t xml:space="preserve"> </w:t>
      </w:r>
      <w:r w:rsidR="001722B3">
        <w:rPr>
          <w:rFonts w:ascii="Times New Roman" w:hAnsi="Times New Roman" w:cs="Times New Roman"/>
          <w:color w:val="C00000"/>
          <w:kern w:val="0"/>
          <w14:ligatures w14:val="none"/>
        </w:rPr>
        <w:t>5</w:t>
      </w:r>
      <w:r w:rsidR="00291B10">
        <w:rPr>
          <w:rFonts w:ascii="Times New Roman" w:hAnsi="Times New Roman" w:cs="Times New Roman"/>
          <w:color w:val="C00000"/>
          <w:kern w:val="0"/>
          <w14:ligatures w14:val="none"/>
        </w:rPr>
        <w:t>81</w:t>
      </w:r>
      <w:r w:rsidR="00B95677">
        <w:rPr>
          <w:rFonts w:ascii="Times New Roman" w:hAnsi="Times New Roman" w:cs="Times New Roman"/>
          <w:color w:val="C00000"/>
          <w:kern w:val="0"/>
          <w14:ligatures w14:val="none"/>
        </w:rPr>
        <w:t>-5</w:t>
      </w:r>
      <w:r w:rsidR="00291B10">
        <w:rPr>
          <w:rFonts w:ascii="Times New Roman" w:hAnsi="Times New Roman" w:cs="Times New Roman"/>
          <w:color w:val="C00000"/>
          <w:kern w:val="0"/>
          <w14:ligatures w14:val="none"/>
        </w:rPr>
        <w:t>99</w:t>
      </w:r>
      <w:r w:rsidR="00082607" w:rsidRPr="00C6419F">
        <w:rPr>
          <w:rFonts w:ascii="Times New Roman" w:hAnsi="Times New Roman" w:cs="Times New Roman"/>
          <w:color w:val="C00000"/>
          <w:kern w:val="0"/>
          <w14:ligatures w14:val="none"/>
        </w:rPr>
        <w:t xml:space="preserve"> </w:t>
      </w:r>
      <w:r w:rsidR="00D93279">
        <w:rPr>
          <w:rFonts w:ascii="Times New Roman" w:hAnsi="Times New Roman" w:cs="Times New Roman"/>
          <w:color w:val="4C94D8" w:themeColor="text2" w:themeTint="80"/>
          <w:kern w:val="0"/>
          <w14:ligatures w14:val="none"/>
        </w:rPr>
        <w:t>as follows:</w:t>
      </w:r>
      <w:r w:rsidR="00D93279" w:rsidRPr="00641459">
        <w:rPr>
          <w:rFonts w:ascii="Times New Roman" w:hAnsi="Times New Roman" w:cs="Times New Roman"/>
          <w:color w:val="4C94D8" w:themeColor="text2" w:themeTint="80"/>
          <w:kern w:val="0"/>
          <w14:ligatures w14:val="none"/>
        </w:rPr>
        <w:t xml:space="preserve"> </w:t>
      </w:r>
    </w:p>
    <w:p w14:paraId="068FA852" w14:textId="44C7E36E" w:rsidR="00D93279" w:rsidRDefault="00D93279" w:rsidP="00B95677">
      <w:pPr>
        <w:spacing w:after="0" w:line="240" w:lineRule="auto"/>
        <w:rPr>
          <w:rFonts w:ascii="Times New Roman" w:hAnsi="Times New Roman" w:cs="Times New Roman"/>
          <w:color w:val="4C94D8" w:themeColor="text2" w:themeTint="80"/>
          <w:kern w:val="0"/>
          <w14:ligatures w14:val="none"/>
        </w:rPr>
      </w:pPr>
      <w:r w:rsidRPr="00641459">
        <w:rPr>
          <w:rFonts w:ascii="Times New Roman" w:hAnsi="Times New Roman" w:cs="Times New Roman"/>
          <w:color w:val="4C94D8" w:themeColor="text2" w:themeTint="80"/>
          <w:kern w:val="0"/>
          <w14:ligatures w14:val="none"/>
        </w:rPr>
        <w:t>“</w:t>
      </w:r>
      <w:r w:rsidR="00B95677" w:rsidRPr="00B95677">
        <w:rPr>
          <w:rFonts w:ascii="Times New Roman" w:hAnsi="Times New Roman" w:cs="Times New Roman"/>
          <w:color w:val="4C94D8" w:themeColor="text2" w:themeTint="80"/>
          <w:kern w:val="0"/>
          <w14:ligatures w14:val="none"/>
        </w:rPr>
        <w:t xml:space="preserve">It is important to note that reducing the sample size from 22,972 to 11,235 due to high spatial correlation did not substantially affect model performance. However, in comparison to </w:t>
      </w:r>
      <w:r w:rsidR="00B95677" w:rsidRPr="00B95677">
        <w:rPr>
          <w:rFonts w:ascii="Times New Roman" w:hAnsi="Times New Roman" w:cs="Times New Roman"/>
          <w:color w:val="4C94D8" w:themeColor="text2" w:themeTint="80"/>
          <w:kern w:val="0"/>
          <w14:ligatures w14:val="none"/>
        </w:rPr>
        <w:fldChar w:fldCharType="begin" w:fldLock="1"/>
      </w:r>
      <w:r w:rsidR="00B95677" w:rsidRPr="00B95677">
        <w:rPr>
          <w:rFonts w:ascii="Times New Roman" w:hAnsi="Times New Roman" w:cs="Times New Roman"/>
          <w:color w:val="4C94D8" w:themeColor="text2" w:themeTint="80"/>
          <w:kern w:val="0"/>
          <w14:ligatures w14:val="none"/>
        </w:rPr>
        <w:instrText>ADDIN CSL_CITATION {"citationItems":[{"id":"ITEM-1","itemData":{"DOI":"10.1007/s10980-023-01613-1","ISBN":"1098002301613","ISSN":"15729761","abstract":"Context: Yellow sweetclover (Melilotus officinalis; YSC) is an invasive biennial legume that bloomed across the Northern Great Plains in 2018–2019 in response to above-average precipitation. YSC can increase nitrogen (N) levels and potentially cause substantial changes in the composition of native plant species communities. There is little knowledge of the spatiotemporal variability and conditions causing substantial widespread blooms of YSC across western South Dakota (SD). Objectives: We aimed to develop a generalized prediction model to predict the relative abundance of YSC in suitable habitats across rangelands of western South Dakota for 2019. Our research questions are: (1) What is the spatial extent of YSC across western South Dakota? (2) Which model can accurately predict the habitat and percent cover of YSC? and (3) What significant biophysical drivers affect its presence across western South Dakota? Methods: We trained machine learning models with in situ data (2016–2021), Sentinel 2A-derived surface reflectance and indices (10 m, 20 m) and site-specific variables of climate, topography, and edaphic factors to optimize model performance. Results: We identified moisture proxies (Shortwave Infrared reflectance and variability in Tasseled Cap Wetness) as the important predictors to explain the YSC presence. Land Surface Water Index and variability in summer temperature were the top predictors in explaining the YSC abundance. We demonstrated how machine learning algorithms could help generate valuable information on the spatial distribution of this invasive plant. We delineated major YSC hotspots in Butte, Pennington, and Corson Counties of South Dakota. The floodplains of major rivers, including White and Bad Rivers, and areas around Badlands National Park also showed a higher occurrence probability and cover percentage. Conclusions: These prediction maps could aid land managers in devising management strategies for the regions that are prone to YSC outbreaks. The management workflow can also serve as a prototype for mapping other invasive plant species in similar regions.","author":[{"dropping-particle":"","family":"Saraf","given":"Sakshi","non-dropping-particle":"","parse-names":false,"suffix":""},{"dropping-particle":"","family":"John","given":"Ranjeet","non-dropping-particle":"","parse-names":false,"suffix":""},{"dropping-particle":"","family":"Goljani Amirkhiz","given":"Reza","non-dropping-particle":"","parse-names":false,"suffix":""},{"dropping-particle":"","family":"Kolluru","given":"Venkatesh","non-dropping-particle":"","parse-names":false,"suffix":""},{"dropping-particle":"","family":"Jain","given":"Khushboo","non-dropping-particle":"","parse-names":false,"suffix":""},{"dropping-particle":"","family":"Rigge","given":"Matthew","non-dropping-particle":"","parse-names":false,"suffix":""},{"dropping-particle":"","family":"Giannico","given":"Vincenzo","non-dropping-particle":"","parse-names":false,"suffix":""},{"dropping-particle":"","family":"Boyte","given":"Stephen","non-dropping-particle":"","parse-names":false,"suffix":""},{"dropping-particle":"","family":"Chen","given":"Jiquan","non-dropping-particle":"","parse-names":false,"suffix":""},{"dropping-particle":"","family":"Henebry","given":"Geoffrey","non-dropping-particle":"","parse-names":false,"suffix":""},{"dropping-particle":"","family":"Jarchow","given":"Meghann","non-dropping-particle":"","parse-names":false,"suffix":""},{"dropping-particle":"","family":"Lafortezza","given":"Raffaele","non-dropping-particle":"","parse-names":false,"suffix":""}],"container-title":"Landscape Ecology","id":"ITEM-1","issue":"6","issued":{"date-parts":[["2023"]]},"page":"1463-1479","publisher":"Springer Netherlands","title":"Biophysical drivers for predicting the distribution and abundance of invasive yellow sweetclover in the Northern Great Plains","type":"article-journal","volume":"38"},"uris":["http://www.mendeley.com/documents/?uuid=a4851f49-d54e-483b-827b-9387ff060973"]}],"mendeley":{"formattedCitation":"(Saraf et al., 2023)","manualFormatting":"Saraf et al., (2023)","plainTextFormattedCitation":"(Saraf et al., 2023)","previouslyFormattedCitation":"(Saraf et al., 2023)"},"properties":{"noteIndex":0},"schema":"https://github.com/citation-style-language/schema/raw/master/csl-citation.json"}</w:instrText>
      </w:r>
      <w:r w:rsidR="00B95677" w:rsidRPr="00B95677">
        <w:rPr>
          <w:rFonts w:ascii="Times New Roman" w:hAnsi="Times New Roman" w:cs="Times New Roman"/>
          <w:color w:val="4C94D8" w:themeColor="text2" w:themeTint="80"/>
          <w:kern w:val="0"/>
          <w14:ligatures w14:val="none"/>
        </w:rPr>
        <w:fldChar w:fldCharType="separate"/>
      </w:r>
      <w:r w:rsidR="00B95677" w:rsidRPr="00B95677">
        <w:rPr>
          <w:rFonts w:ascii="Times New Roman" w:hAnsi="Times New Roman" w:cs="Times New Roman"/>
          <w:noProof/>
          <w:color w:val="4C94D8" w:themeColor="text2" w:themeTint="80"/>
          <w:kern w:val="0"/>
          <w14:ligatures w14:val="none"/>
        </w:rPr>
        <w:t>Saraf et al., (2023)</w:t>
      </w:r>
      <w:r w:rsidR="00B95677" w:rsidRPr="00B95677">
        <w:rPr>
          <w:rFonts w:ascii="Times New Roman" w:hAnsi="Times New Roman" w:cs="Times New Roman"/>
          <w:color w:val="4C94D8" w:themeColor="text2" w:themeTint="80"/>
          <w:kern w:val="0"/>
          <w14:ligatures w14:val="none"/>
        </w:rPr>
        <w:fldChar w:fldCharType="end"/>
      </w:r>
      <w:r w:rsidR="00B95677" w:rsidRPr="00B95677">
        <w:rPr>
          <w:rFonts w:ascii="Times New Roman" w:hAnsi="Times New Roman" w:cs="Times New Roman"/>
          <w:color w:val="4C94D8" w:themeColor="text2" w:themeTint="80"/>
          <w:kern w:val="0"/>
          <w14:ligatures w14:val="none"/>
        </w:rPr>
        <w:t xml:space="preserve">, a much larger overall sample size was required to improve predictive accuracy. We developed a single generalized RF model across all years (2016–2023) and applied it to predict MEOF cover annually. Thus, while temporal imbalance in samples (e.g., more samples from bloom years such as 2019 and 2023) influenced the overall distribution of training data, spatial balance and adequate coverage across the full percent cover range were the most critical factors for model accuracy. We found that increasing the sample size and ensuring a more balanced distribution significantly improved model performance, raising R² from 0.55 </w:t>
      </w:r>
      <w:r w:rsidR="00B95677" w:rsidRPr="00B95677">
        <w:rPr>
          <w:rFonts w:ascii="Times New Roman" w:hAnsi="Times New Roman" w:cs="Times New Roman"/>
          <w:color w:val="4C94D8" w:themeColor="text2" w:themeTint="80"/>
          <w:kern w:val="0"/>
          <w14:ligatures w14:val="none"/>
        </w:rPr>
        <w:fldChar w:fldCharType="begin" w:fldLock="1"/>
      </w:r>
      <w:r w:rsidR="00600D4D">
        <w:rPr>
          <w:rFonts w:ascii="Times New Roman" w:hAnsi="Times New Roman" w:cs="Times New Roman"/>
          <w:color w:val="4C94D8" w:themeColor="text2" w:themeTint="80"/>
          <w:kern w:val="0"/>
          <w14:ligatures w14:val="none"/>
        </w:rPr>
        <w:instrText>ADDIN CSL_CITATION {"citationItems":[{"id":"ITEM-1","itemData":{"DOI":"10.1007/s10980-023-01613-1","ISBN":"1098002301613","ISSN":"15729761","abstract":"Context: Yellow sweetclover (Melilotus officinalis; YSC) is an invasive biennial legume that bloomed across the Northern Great Plains in 2018–2019 in response to above-average precipitation. YSC can increase nitrogen (N) levels and potentially cause substantial changes in the composition of native plant species communities. There is little knowledge of the spatiotemporal variability and conditions causing substantial widespread blooms of YSC across western South Dakota (SD). Objectives: We aimed to develop a generalized prediction model to predict the relative abundance of YSC in suitable habitats across rangelands of western South Dakota for 2019. Our research questions are: (1) What is the spatial extent of YSC across western South Dakota? (2) Which model can accurately predict the habitat and percent cover of YSC? and (3) What significant biophysical drivers affect its presence across western South Dakota? Methods: We trained machine learning models with in situ data (2016–2021), Sentinel 2A-derived surface reflectance and indices (10 m, 20 m) and site-specific variables of climate, topography, and edaphic factors to optimize model performance. Results: We identified moisture proxies (Shortwave Infrared reflectance and variability in Tasseled Cap Wetness) as the important predictors to explain the YSC presence. Land Surface Water Index and variability in summer temperature were the top predictors in explaining the YSC abundance. We demonstrated how machine learning algorithms could help generate valuable information on the spatial distribution of this invasive plant. We delineated major YSC hotspots in Butte, Pennington, and Corson Counties of South Dakota. The floodplains of major rivers, including White and Bad Rivers, and areas around Badlands National Park also showed a higher occurrence probability and cover percentage. Conclusions: These prediction maps could aid land managers in devising management strategies for the regions that are prone to YSC outbreaks. The management workflow can also serve as a prototype for mapping other invasive plant species in similar regions.","author":[{"dropping-particle":"","family":"Saraf","given":"Sakshi","non-dropping-particle":"","parse-names":false,"suffix":""},{"dropping-particle":"","family":"John","given":"Ranjeet","non-dropping-particle":"","parse-names":false,"suffix":""},{"dropping-particle":"","family":"Goljani Amirkhiz","given":"Reza","non-dropping-particle":"","parse-names":false,"suffix":""},{"dropping-particle":"","family":"Kolluru","given":"Venkatesh","non-dropping-particle":"","parse-names":false,"suffix":""},{"dropping-particle":"","family":"Jain","given":"Khushboo","non-dropping-particle":"","parse-names":false,"suffix":""},{"dropping-particle":"","family":"Rigge","given":"Matthew","non-dropping-particle":"","parse-names":false,"suffix":""},{"dropping-particle":"","family":"Giannico","given":"Vincenzo","non-dropping-particle":"","parse-names":false,"suffix":""},{"dropping-particle":"","family":"Boyte","given":"Stephen","non-dropping-particle":"","parse-names":false,"suffix":""},{"dropping-particle":"","family":"Chen","given":"Jiquan","non-dropping-particle":"","parse-names":false,"suffix":""},{"dropping-particle":"","family":"Henebry","given":"Geoffrey","non-dropping-particle":"","parse-names":false,"suffix":""},{"dropping-particle":"","family":"Jarchow","given":"Meghann","non-dropping-particle":"","parse-names":false,"suffix":""},{"dropping-particle":"","family":"Lafortezza","given":"Raffaele","non-dropping-particle":"","parse-names":false,"suffix":""}],"container-title":"Landscape Ecology","id":"ITEM-1","issue":"6","issued":{"date-parts":[["2023"]]},"page":"1463-1479","publisher":"Springer Netherlands","title":"Biophysical drivers for predicting the distribution and abundance of invasive yellow sweetclover in the Northern Great Plains","type":"article-journal","volume":"38"},"uris":["http://www.mendeley.com/documents/?uuid=a4851f49-d54e-483b-827b-9387ff060973"]}],"mendeley":{"formattedCitation":"(Saraf et al., 2023)","plainTextFormattedCitation":"(Saraf et al., 2023)","previouslyFormattedCitation":"(Saraf et al., 2023)"},"properties":{"noteIndex":0},"schema":"https://github.com/citation-style-language/schema/raw/master/csl-citation.json"}</w:instrText>
      </w:r>
      <w:r w:rsidR="00B95677" w:rsidRPr="00B95677">
        <w:rPr>
          <w:rFonts w:ascii="Times New Roman" w:hAnsi="Times New Roman" w:cs="Times New Roman"/>
          <w:color w:val="4C94D8" w:themeColor="text2" w:themeTint="80"/>
          <w:kern w:val="0"/>
          <w14:ligatures w14:val="none"/>
        </w:rPr>
        <w:fldChar w:fldCharType="separate"/>
      </w:r>
      <w:r w:rsidR="00B95677" w:rsidRPr="00B95677">
        <w:rPr>
          <w:rFonts w:ascii="Times New Roman" w:hAnsi="Times New Roman" w:cs="Times New Roman"/>
          <w:noProof/>
          <w:color w:val="4C94D8" w:themeColor="text2" w:themeTint="80"/>
          <w:kern w:val="0"/>
          <w14:ligatures w14:val="none"/>
        </w:rPr>
        <w:t>(Saraf et al., 2023)</w:t>
      </w:r>
      <w:r w:rsidR="00B95677" w:rsidRPr="00B95677">
        <w:rPr>
          <w:rFonts w:ascii="Times New Roman" w:hAnsi="Times New Roman" w:cs="Times New Roman"/>
          <w:color w:val="4C94D8" w:themeColor="text2" w:themeTint="80"/>
          <w:kern w:val="0"/>
          <w14:ligatures w14:val="none"/>
        </w:rPr>
        <w:fldChar w:fldCharType="end"/>
      </w:r>
      <w:r w:rsidR="00B95677" w:rsidRPr="00B95677">
        <w:rPr>
          <w:rFonts w:ascii="Times New Roman" w:hAnsi="Times New Roman" w:cs="Times New Roman"/>
          <w:color w:val="4C94D8" w:themeColor="text2" w:themeTint="80"/>
          <w:kern w:val="0"/>
          <w14:ligatures w14:val="none"/>
        </w:rPr>
        <w:t xml:space="preserve"> to 0.76. RMSE increased from 7% to 15%, reflecting the inclusion of a wider range of percent </w:t>
      </w:r>
      <w:r w:rsidR="00B95677" w:rsidRPr="00B95677">
        <w:rPr>
          <w:rFonts w:ascii="Times New Roman" w:hAnsi="Times New Roman" w:cs="Times New Roman"/>
          <w:color w:val="4C94D8" w:themeColor="text2" w:themeTint="80"/>
          <w:kern w:val="0"/>
          <w14:ligatures w14:val="none"/>
        </w:rPr>
        <w:lastRenderedPageBreak/>
        <w:t xml:space="preserve">cover values rather than insufficient sample size or overall imbalance. </w:t>
      </w:r>
      <w:r w:rsidR="00B95677" w:rsidRPr="00B95677">
        <w:rPr>
          <w:rFonts w:ascii="Times New Roman" w:hAnsi="Times New Roman" w:cs="Times New Roman"/>
          <w:color w:val="4C94D8" w:themeColor="text2" w:themeTint="80"/>
          <w:kern w:val="0"/>
          <w14:ligatures w14:val="none"/>
        </w:rPr>
        <w:fldChar w:fldCharType="begin" w:fldLock="1"/>
      </w:r>
      <w:r w:rsidR="00B95677" w:rsidRPr="00B95677">
        <w:rPr>
          <w:rFonts w:ascii="Times New Roman" w:hAnsi="Times New Roman" w:cs="Times New Roman"/>
          <w:color w:val="4C94D8" w:themeColor="text2" w:themeTint="80"/>
          <w:kern w:val="0"/>
          <w14:ligatures w14:val="none"/>
        </w:rPr>
        <w:instrText>ADDIN CSL_CITATION {"citationItems":[{"id":"ITEM-1","itemData":{"DOI":"10.1007/s10980-023-01613-1","ISBN":"1098002301613","ISSN":"15729761","abstract":"Context: Yellow sweetclover (Melilotus officinalis; YSC) is an invasive biennial legume that bloomed across the Northern Great Plains in 2018–2019 in response to above-average precipitation. YSC can increase nitrogen (N) levels and potentially cause substantial changes in the composition of native plant species communities. There is little knowledge of the spatiotemporal variability and conditions causing substantial widespread blooms of YSC across western South Dakota (SD). Objectives: We aimed to develop a generalized prediction model to predict the relative abundance of YSC in suitable habitats across rangelands of western South Dakota for 2019. Our research questions are: (1) What is the spatial extent of YSC across western South Dakota? (2) Which model can accurately predict the habitat and percent cover of YSC? and (3) What significant biophysical drivers affect its presence across western South Dakota? Methods: We trained machine learning models with in situ data (2016–2021), Sentinel 2A-derived surface reflectance and indices (10 m, 20 m) and site-specific variables of climate, topography, and edaphic factors to optimize model performance. Results: We identified moisture proxies (Shortwave Infrared reflectance and variability in Tasseled Cap Wetness) as the important predictors to explain the YSC presence. Land Surface Water Index and variability in summer temperature were the top predictors in explaining the YSC abundance. We demonstrated how machine learning algorithms could help generate valuable information on the spatial distribution of this invasive plant. We delineated major YSC hotspots in Butte, Pennington, and Corson Counties of South Dakota. The floodplains of major rivers, including White and Bad Rivers, and areas around Badlands National Park also showed a higher occurrence probability and cover percentage. Conclusions: These prediction maps could aid land managers in devising management strategies for the regions that are prone to YSC outbreaks. The management workflow can also serve as a prototype for mapping other invasive plant species in similar regions.","author":[{"dropping-particle":"","family":"Saraf","given":"Sakshi","non-dropping-particle":"","parse-names":false,"suffix":""},{"dropping-particle":"","family":"John","given":"Ranjeet","non-dropping-particle":"","parse-names":false,"suffix":""},{"dropping-particle":"","family":"Goljani Amirkhiz","given":"Reza","non-dropping-particle":"","parse-names":false,"suffix":""},{"dropping-particle":"","family":"Kolluru","given":"Venkatesh","non-dropping-particle":"","parse-names":false,"suffix":""},{"dropping-particle":"","family":"Jain","given":"Khushboo","non-dropping-particle":"","parse-names":false,"suffix":""},{"dropping-particle":"","family":"Rigge","given":"Matthew","non-dropping-particle":"","parse-names":false,"suffix":""},{"dropping-particle":"","family":"Giannico","given":"Vincenzo","non-dropping-particle":"","parse-names":false,"suffix":""},{"dropping-particle":"","family":"Boyte","given":"Stephen","non-dropping-particle":"","parse-names":false,"suffix":""},{"dropping-particle":"","family":"Chen","given":"Jiquan","non-dropping-particle":"","parse-names":false,"suffix":""},{"dropping-particle":"","family":"Henebry","given":"Geoffrey","non-dropping-particle":"","parse-names":false,"suffix":""},{"dropping-particle":"","family":"Jarchow","given":"Meghann","non-dropping-particle":"","parse-names":false,"suffix":""},{"dropping-particle":"","family":"Lafortezza","given":"Raffaele","non-dropping-particle":"","parse-names":false,"suffix":""}],"container-title":"Landscape Ecology","id":"ITEM-1","issue":"6","issued":{"date-parts":[["2023"]]},"page":"1463-1479","publisher":"Springer Netherlands","title":"Biophysical drivers for predicting the distribution and abundance of invasive yellow sweetclover in the Northern Great Plains","type":"article-journal","volume":"38"},"uris":["http://www.mendeley.com/documents/?uuid=a4851f49-d54e-483b-827b-9387ff060973"]}],"mendeley":{"formattedCitation":"(Saraf et al., 2023)","manualFormatting":"Saraf et al., (2023)","plainTextFormattedCitation":"(Saraf et al., 2023)","previouslyFormattedCitation":"(Saraf et al., 2023)"},"properties":{"noteIndex":0},"schema":"https://github.com/citation-style-language/schema/raw/master/csl-citation.json"}</w:instrText>
      </w:r>
      <w:r w:rsidR="00B95677" w:rsidRPr="00B95677">
        <w:rPr>
          <w:rFonts w:ascii="Times New Roman" w:hAnsi="Times New Roman" w:cs="Times New Roman"/>
          <w:color w:val="4C94D8" w:themeColor="text2" w:themeTint="80"/>
          <w:kern w:val="0"/>
          <w14:ligatures w14:val="none"/>
        </w:rPr>
        <w:fldChar w:fldCharType="separate"/>
      </w:r>
      <w:r w:rsidR="00B95677" w:rsidRPr="00B95677">
        <w:rPr>
          <w:rFonts w:ascii="Times New Roman" w:hAnsi="Times New Roman" w:cs="Times New Roman"/>
          <w:noProof/>
          <w:color w:val="4C94D8" w:themeColor="text2" w:themeTint="80"/>
          <w:kern w:val="0"/>
          <w14:ligatures w14:val="none"/>
        </w:rPr>
        <w:t>Saraf et al., (2023)</w:t>
      </w:r>
      <w:r w:rsidR="00B95677" w:rsidRPr="00B95677">
        <w:rPr>
          <w:rFonts w:ascii="Times New Roman" w:hAnsi="Times New Roman" w:cs="Times New Roman"/>
          <w:color w:val="4C94D8" w:themeColor="text2" w:themeTint="80"/>
          <w:kern w:val="0"/>
          <w14:ligatures w14:val="none"/>
        </w:rPr>
        <w:fldChar w:fldCharType="end"/>
      </w:r>
      <w:r w:rsidR="00B95677" w:rsidRPr="00B95677">
        <w:rPr>
          <w:rFonts w:ascii="Times New Roman" w:hAnsi="Times New Roman" w:cs="Times New Roman"/>
          <w:color w:val="4C94D8" w:themeColor="text2" w:themeTint="80"/>
          <w:kern w:val="0"/>
          <w14:ligatures w14:val="none"/>
        </w:rPr>
        <w:t xml:space="preserve"> reported that their model underestimated high percent cover due to a limited sample size (n = 1,612). In contrast, our model utilized a larger and more evenly distributed sample (n = 11,235) across years, improving predictive accuracy and the representation of extreme cover values. These findings suggest that balanced sample sizes enhance both the predictive range and accuracy of RF models, although temporal imbalance in certain years may still influence RMSE and require further investigation. Moreover, it is noteworthy to highlight that it is difficult to fully stratify samples temporally for a biennial species like MEOF, which remains dormant during certain seasons and blooms only under specific environmental condition</w:t>
      </w:r>
      <w:r w:rsidR="00B95677">
        <w:rPr>
          <w:rFonts w:ascii="Times New Roman" w:hAnsi="Times New Roman" w:cs="Times New Roman"/>
          <w:color w:val="4C94D8" w:themeColor="text2" w:themeTint="80"/>
          <w:kern w:val="0"/>
          <w14:ligatures w14:val="none"/>
        </w:rPr>
        <w:t>s.</w:t>
      </w:r>
      <w:r w:rsidRPr="00641459">
        <w:rPr>
          <w:rFonts w:ascii="Times New Roman" w:hAnsi="Times New Roman" w:cs="Times New Roman"/>
          <w:color w:val="4C94D8" w:themeColor="text2" w:themeTint="80"/>
          <w:kern w:val="0"/>
          <w14:ligatures w14:val="none"/>
        </w:rPr>
        <w:t xml:space="preserve">” </w:t>
      </w:r>
    </w:p>
    <w:p w14:paraId="55F7CECC" w14:textId="77777777" w:rsidR="00B95677" w:rsidRPr="00641459" w:rsidRDefault="00B95677" w:rsidP="00B95677">
      <w:pPr>
        <w:spacing w:after="0" w:line="240" w:lineRule="auto"/>
        <w:rPr>
          <w:rFonts w:ascii="Times New Roman" w:hAnsi="Times New Roman" w:cs="Times New Roman"/>
          <w:color w:val="4C94D8" w:themeColor="text2" w:themeTint="80"/>
          <w:kern w:val="0"/>
          <w14:ligatures w14:val="none"/>
        </w:rPr>
      </w:pPr>
    </w:p>
    <w:p w14:paraId="5039074A" w14:textId="6A08663B" w:rsidR="00D93279" w:rsidRDefault="00CC2E22" w:rsidP="00D93279">
      <w:pPr>
        <w:rPr>
          <w:rFonts w:ascii="Times New Roman" w:hAnsi="Times New Roman" w:cs="Times New Roman"/>
        </w:rPr>
      </w:pPr>
      <w:r>
        <w:rPr>
          <w:rFonts w:ascii="Times New Roman" w:hAnsi="Times New Roman" w:cs="Times New Roman"/>
        </w:rPr>
        <w:t xml:space="preserve">RC31: </w:t>
      </w:r>
      <w:r w:rsidR="00D93279" w:rsidRPr="00525784">
        <w:rPr>
          <w:rFonts w:ascii="Times New Roman" w:hAnsi="Times New Roman" w:cs="Times New Roman"/>
        </w:rPr>
        <w:t>L497: Why did you not use the manually delineated polygons for modelling instead of the modelled cover values to avoid problems of error propagation?</w:t>
      </w:r>
    </w:p>
    <w:p w14:paraId="36D96FE2" w14:textId="212F8661" w:rsidR="00D93279" w:rsidRPr="00474514" w:rsidRDefault="00C45DAF" w:rsidP="00D93279">
      <w:pPr>
        <w:rPr>
          <w:rFonts w:ascii="Times New Roman" w:hAnsi="Times New Roman" w:cs="Times New Roman"/>
          <w:color w:val="4C94D8" w:themeColor="text2" w:themeTint="80"/>
          <w:kern w:val="0"/>
          <w14:ligatures w14:val="none"/>
        </w:rPr>
      </w:pPr>
      <w:r>
        <w:rPr>
          <w:rFonts w:ascii="Times New Roman" w:hAnsi="Times New Roman" w:cs="Times New Roman"/>
          <w:color w:val="4C94D8" w:themeColor="text2" w:themeTint="80"/>
          <w:kern w:val="0"/>
          <w14:ligatures w14:val="none"/>
        </w:rPr>
        <w:t xml:space="preserve">AC31: </w:t>
      </w:r>
      <w:r w:rsidR="00D93279" w:rsidRPr="00474514">
        <w:rPr>
          <w:rFonts w:ascii="Times New Roman" w:hAnsi="Times New Roman" w:cs="Times New Roman"/>
          <w:color w:val="4C94D8" w:themeColor="text2" w:themeTint="80"/>
          <w:kern w:val="0"/>
          <w14:ligatures w14:val="none"/>
        </w:rPr>
        <w:t xml:space="preserve">We thank the </w:t>
      </w:r>
      <w:r w:rsidR="00A45B9F">
        <w:rPr>
          <w:rFonts w:ascii="Times New Roman" w:hAnsi="Times New Roman" w:cs="Times New Roman"/>
          <w:color w:val="4C94D8" w:themeColor="text2" w:themeTint="80"/>
          <w:kern w:val="0"/>
          <w14:ligatures w14:val="none"/>
        </w:rPr>
        <w:t>referee</w:t>
      </w:r>
      <w:r w:rsidR="00D93279" w:rsidRPr="00474514">
        <w:rPr>
          <w:rFonts w:ascii="Times New Roman" w:hAnsi="Times New Roman" w:cs="Times New Roman"/>
          <w:color w:val="4C94D8" w:themeColor="text2" w:themeTint="80"/>
          <w:kern w:val="0"/>
          <w14:ligatures w14:val="none"/>
        </w:rPr>
        <w:t xml:space="preserve"> for this comment. To clarify, </w:t>
      </w:r>
      <w:r w:rsidR="00D93279">
        <w:rPr>
          <w:rFonts w:ascii="Times New Roman" w:hAnsi="Times New Roman" w:cs="Times New Roman"/>
          <w:color w:val="4C94D8" w:themeColor="text2" w:themeTint="80"/>
          <w:kern w:val="0"/>
          <w14:ligatures w14:val="none"/>
        </w:rPr>
        <w:t>w</w:t>
      </w:r>
      <w:r w:rsidR="00D93279" w:rsidRPr="00057264">
        <w:rPr>
          <w:rFonts w:ascii="Times New Roman" w:hAnsi="Times New Roman" w:cs="Times New Roman"/>
          <w:color w:val="4C94D8" w:themeColor="text2" w:themeTint="80"/>
          <w:kern w:val="0"/>
          <w14:ligatures w14:val="none"/>
        </w:rPr>
        <w:t xml:space="preserve">e have </w:t>
      </w:r>
      <w:r w:rsidR="00E43449">
        <w:rPr>
          <w:rFonts w:ascii="Times New Roman" w:hAnsi="Times New Roman" w:cs="Times New Roman"/>
          <w:color w:val="4C94D8" w:themeColor="text2" w:themeTint="80"/>
          <w:kern w:val="0"/>
          <w14:ligatures w14:val="none"/>
        </w:rPr>
        <w:t xml:space="preserve">added an explanation </w:t>
      </w:r>
      <w:r w:rsidR="00082607" w:rsidRPr="00C6419F">
        <w:rPr>
          <w:rFonts w:ascii="Times New Roman" w:hAnsi="Times New Roman" w:cs="Times New Roman"/>
          <w:color w:val="4C94D8" w:themeColor="text2" w:themeTint="80"/>
          <w:kern w:val="0"/>
          <w14:ligatures w14:val="none"/>
        </w:rPr>
        <w:t xml:space="preserve">in </w:t>
      </w:r>
      <w:r w:rsidR="00082607" w:rsidRPr="001722B3">
        <w:rPr>
          <w:rFonts w:ascii="Times New Roman" w:hAnsi="Times New Roman" w:cs="Times New Roman"/>
          <w:color w:val="4C94D8" w:themeColor="text2" w:themeTint="80"/>
          <w:kern w:val="0"/>
          <w14:ligatures w14:val="none"/>
        </w:rPr>
        <w:t xml:space="preserve">lines </w:t>
      </w:r>
      <w:r w:rsidR="000D07D1">
        <w:rPr>
          <w:rFonts w:ascii="Times New Roman" w:hAnsi="Times New Roman" w:cs="Times New Roman"/>
          <w:color w:val="C00000"/>
          <w:kern w:val="0"/>
          <w14:ligatures w14:val="none"/>
        </w:rPr>
        <w:t>6</w:t>
      </w:r>
      <w:r w:rsidR="00291B10">
        <w:rPr>
          <w:rFonts w:ascii="Times New Roman" w:hAnsi="Times New Roman" w:cs="Times New Roman"/>
          <w:color w:val="C00000"/>
          <w:kern w:val="0"/>
          <w14:ligatures w14:val="none"/>
        </w:rPr>
        <w:t>15</w:t>
      </w:r>
      <w:r w:rsidR="000D07D1">
        <w:rPr>
          <w:rFonts w:ascii="Times New Roman" w:hAnsi="Times New Roman" w:cs="Times New Roman"/>
          <w:color w:val="C00000"/>
          <w:kern w:val="0"/>
          <w14:ligatures w14:val="none"/>
        </w:rPr>
        <w:t>-6</w:t>
      </w:r>
      <w:r w:rsidR="00291B10">
        <w:rPr>
          <w:rFonts w:ascii="Times New Roman" w:hAnsi="Times New Roman" w:cs="Times New Roman"/>
          <w:color w:val="C00000"/>
          <w:kern w:val="0"/>
          <w14:ligatures w14:val="none"/>
        </w:rPr>
        <w:t>20</w:t>
      </w:r>
      <w:r w:rsidR="00082607" w:rsidRPr="00C6419F">
        <w:rPr>
          <w:rFonts w:ascii="Times New Roman" w:hAnsi="Times New Roman" w:cs="Times New Roman"/>
          <w:color w:val="C00000"/>
          <w:kern w:val="0"/>
          <w14:ligatures w14:val="none"/>
        </w:rPr>
        <w:t xml:space="preserve"> </w:t>
      </w:r>
      <w:r w:rsidR="00D93279" w:rsidRPr="00057264">
        <w:rPr>
          <w:rFonts w:ascii="Times New Roman" w:hAnsi="Times New Roman" w:cs="Times New Roman"/>
          <w:color w:val="4C94D8" w:themeColor="text2" w:themeTint="80"/>
          <w:kern w:val="0"/>
          <w14:ligatures w14:val="none"/>
        </w:rPr>
        <w:t>as</w:t>
      </w:r>
      <w:r w:rsidR="00E43449">
        <w:rPr>
          <w:rFonts w:ascii="Times New Roman" w:hAnsi="Times New Roman" w:cs="Times New Roman"/>
          <w:color w:val="4C94D8" w:themeColor="text2" w:themeTint="80"/>
          <w:kern w:val="0"/>
          <w14:ligatures w14:val="none"/>
        </w:rPr>
        <w:t xml:space="preserve"> follows: </w:t>
      </w:r>
      <w:r w:rsidR="00D93279" w:rsidRPr="00057264">
        <w:rPr>
          <w:rFonts w:ascii="Times New Roman" w:hAnsi="Times New Roman" w:cs="Times New Roman"/>
          <w:color w:val="4C94D8" w:themeColor="text2" w:themeTint="80"/>
          <w:kern w:val="0"/>
          <w14:ligatures w14:val="none"/>
        </w:rPr>
        <w:t>“</w:t>
      </w:r>
      <w:r w:rsidR="00E43449" w:rsidRPr="00E43449">
        <w:rPr>
          <w:rFonts w:ascii="Times New Roman" w:hAnsi="Times New Roman" w:cs="Times New Roman"/>
          <w:color w:val="4C94D8" w:themeColor="text2" w:themeTint="80"/>
          <w:kern w:val="0"/>
          <w14:ligatures w14:val="none"/>
        </w:rPr>
        <w:t>We manually delineated MEOF presence and absence polygons</w:t>
      </w:r>
      <w:r w:rsidR="00A321AF">
        <w:rPr>
          <w:rFonts w:ascii="Times New Roman" w:hAnsi="Times New Roman" w:cs="Times New Roman"/>
          <w:color w:val="4C94D8" w:themeColor="text2" w:themeTint="80"/>
          <w:kern w:val="0"/>
          <w14:ligatures w14:val="none"/>
        </w:rPr>
        <w:t xml:space="preserve"> on the UAS imagery</w:t>
      </w:r>
      <w:r w:rsidR="00E43449" w:rsidRPr="00E43449">
        <w:rPr>
          <w:rFonts w:ascii="Times New Roman" w:hAnsi="Times New Roman" w:cs="Times New Roman"/>
          <w:color w:val="4C94D8" w:themeColor="text2" w:themeTint="80"/>
          <w:kern w:val="0"/>
          <w14:ligatures w14:val="none"/>
        </w:rPr>
        <w:t>, which were used to train and validate the RF classification model. The resulting classified image was then used to derive continuous, wall-to-wall fractional cover estimates across the UAV sites. We used these model-derived continuous MEOF cover values, rather than the manual polygons, for regression analyses in order to generate numerous spatially explicit cover samples and to capture gradients of invasion across the landscape.</w:t>
      </w:r>
      <w:r w:rsidR="00D93279" w:rsidRPr="00057264">
        <w:rPr>
          <w:rFonts w:ascii="Times New Roman" w:hAnsi="Times New Roman" w:cs="Times New Roman"/>
          <w:color w:val="4C94D8" w:themeColor="text2" w:themeTint="80"/>
          <w:kern w:val="0"/>
          <w14:ligatures w14:val="none"/>
        </w:rPr>
        <w:t>”</w:t>
      </w:r>
      <w:r w:rsidR="00D93279" w:rsidRPr="00E43449">
        <w:rPr>
          <w:rFonts w:ascii="Times New Roman" w:hAnsi="Times New Roman" w:cs="Times New Roman"/>
          <w:color w:val="4C94D8" w:themeColor="text2" w:themeTint="80"/>
          <w:kern w:val="0"/>
          <w14:ligatures w14:val="none"/>
        </w:rPr>
        <w:t xml:space="preserve"> </w:t>
      </w:r>
    </w:p>
    <w:p w14:paraId="4EA60E50" w14:textId="3DD470C5" w:rsidR="00D93279" w:rsidRDefault="00CC2E22" w:rsidP="00D93279">
      <w:pPr>
        <w:rPr>
          <w:rFonts w:ascii="Times New Roman" w:hAnsi="Times New Roman" w:cs="Times New Roman"/>
        </w:rPr>
      </w:pPr>
      <w:r>
        <w:rPr>
          <w:rFonts w:ascii="Times New Roman" w:hAnsi="Times New Roman" w:cs="Times New Roman"/>
        </w:rPr>
        <w:t xml:space="preserve">RC32: </w:t>
      </w:r>
      <w:r w:rsidR="00D93279" w:rsidRPr="00525784">
        <w:rPr>
          <w:rFonts w:ascii="Times New Roman" w:hAnsi="Times New Roman" w:cs="Times New Roman"/>
        </w:rPr>
        <w:t>L539ff: The whole section sounds like results. Reformulate and/or remove.</w:t>
      </w:r>
    </w:p>
    <w:p w14:paraId="537FEB67" w14:textId="2E5AFE36" w:rsidR="00D93279" w:rsidRDefault="00C45DAF" w:rsidP="00D93279">
      <w:pPr>
        <w:rPr>
          <w:rFonts w:ascii="Times New Roman" w:hAnsi="Times New Roman" w:cs="Times New Roman"/>
          <w:color w:val="4C94D8" w:themeColor="text2" w:themeTint="80"/>
          <w:kern w:val="0"/>
          <w14:ligatures w14:val="none"/>
        </w:rPr>
      </w:pPr>
      <w:r>
        <w:rPr>
          <w:rFonts w:ascii="Times New Roman" w:hAnsi="Times New Roman" w:cs="Times New Roman"/>
          <w:color w:val="4C94D8" w:themeColor="text2" w:themeTint="80"/>
          <w:kern w:val="0"/>
          <w14:ligatures w14:val="none"/>
        </w:rPr>
        <w:t xml:space="preserve">AC32: </w:t>
      </w:r>
      <w:r w:rsidR="00D93279" w:rsidRPr="00AA3E02">
        <w:rPr>
          <w:rFonts w:ascii="Times New Roman" w:hAnsi="Times New Roman" w:cs="Times New Roman"/>
          <w:color w:val="4C94D8" w:themeColor="text2" w:themeTint="80"/>
          <w:kern w:val="0"/>
          <w14:ligatures w14:val="none"/>
        </w:rPr>
        <w:t xml:space="preserve">We thank the </w:t>
      </w:r>
      <w:r w:rsidR="00A45B9F">
        <w:rPr>
          <w:rFonts w:ascii="Times New Roman" w:hAnsi="Times New Roman" w:cs="Times New Roman"/>
          <w:color w:val="4C94D8" w:themeColor="text2" w:themeTint="80"/>
          <w:kern w:val="0"/>
          <w14:ligatures w14:val="none"/>
        </w:rPr>
        <w:t>referee</w:t>
      </w:r>
      <w:r w:rsidR="00D93279" w:rsidRPr="00AA3E02">
        <w:rPr>
          <w:rFonts w:ascii="Times New Roman" w:hAnsi="Times New Roman" w:cs="Times New Roman"/>
          <w:color w:val="4C94D8" w:themeColor="text2" w:themeTint="80"/>
          <w:kern w:val="0"/>
          <w14:ligatures w14:val="none"/>
        </w:rPr>
        <w:t xml:space="preserve"> for this suggestion. In response, we have removed “Section 4.6 Validation with Planet Imagery” and incorporated the content </w:t>
      </w:r>
      <w:r w:rsidR="00082607" w:rsidRPr="00C6419F">
        <w:rPr>
          <w:rFonts w:ascii="Times New Roman" w:hAnsi="Times New Roman" w:cs="Times New Roman"/>
          <w:color w:val="4C94D8" w:themeColor="text2" w:themeTint="80"/>
          <w:kern w:val="0"/>
          <w14:ligatures w14:val="none"/>
        </w:rPr>
        <w:t xml:space="preserve">in </w:t>
      </w:r>
      <w:r w:rsidR="00082607" w:rsidRPr="000F14B5">
        <w:rPr>
          <w:rFonts w:ascii="Times New Roman" w:hAnsi="Times New Roman" w:cs="Times New Roman"/>
          <w:color w:val="4C94D8" w:themeColor="text2" w:themeTint="80"/>
          <w:kern w:val="0"/>
          <w14:ligatures w14:val="none"/>
        </w:rPr>
        <w:t xml:space="preserve">lines </w:t>
      </w:r>
      <w:r w:rsidR="00D509B2">
        <w:rPr>
          <w:rFonts w:ascii="Times New Roman" w:hAnsi="Times New Roman" w:cs="Times New Roman"/>
          <w:color w:val="C00000"/>
          <w:kern w:val="0"/>
          <w14:ligatures w14:val="none"/>
        </w:rPr>
        <w:t>6</w:t>
      </w:r>
      <w:r w:rsidR="00765FDC">
        <w:rPr>
          <w:rFonts w:ascii="Times New Roman" w:hAnsi="Times New Roman" w:cs="Times New Roman"/>
          <w:color w:val="C00000"/>
          <w:kern w:val="0"/>
          <w14:ligatures w14:val="none"/>
        </w:rPr>
        <w:t>59</w:t>
      </w:r>
      <w:r w:rsidR="00D509B2">
        <w:rPr>
          <w:rFonts w:ascii="Times New Roman" w:hAnsi="Times New Roman" w:cs="Times New Roman"/>
          <w:color w:val="C00000"/>
          <w:kern w:val="0"/>
          <w14:ligatures w14:val="none"/>
        </w:rPr>
        <w:t>-66</w:t>
      </w:r>
      <w:r w:rsidR="00765FDC">
        <w:rPr>
          <w:rFonts w:ascii="Times New Roman" w:hAnsi="Times New Roman" w:cs="Times New Roman"/>
          <w:color w:val="C00000"/>
          <w:kern w:val="0"/>
          <w14:ligatures w14:val="none"/>
        </w:rPr>
        <w:t>8</w:t>
      </w:r>
      <w:r w:rsidR="00D509B2">
        <w:rPr>
          <w:rFonts w:ascii="Times New Roman" w:hAnsi="Times New Roman" w:cs="Times New Roman"/>
          <w:color w:val="C00000"/>
          <w:kern w:val="0"/>
          <w14:ligatures w14:val="none"/>
        </w:rPr>
        <w:t xml:space="preserve"> </w:t>
      </w:r>
      <w:r w:rsidR="00D93279" w:rsidRPr="00AA3E02">
        <w:rPr>
          <w:rFonts w:ascii="Times New Roman" w:hAnsi="Times New Roman" w:cs="Times New Roman"/>
          <w:color w:val="4C94D8" w:themeColor="text2" w:themeTint="80"/>
          <w:kern w:val="0"/>
          <w14:ligatures w14:val="none"/>
        </w:rPr>
        <w:t>into Section 4.5 “Validation for 2023 estimates.” The revised paragraph reads as follows:</w:t>
      </w:r>
    </w:p>
    <w:p w14:paraId="6D76AE2D" w14:textId="0120F8DE" w:rsidR="00D93279" w:rsidRPr="003E44CA" w:rsidRDefault="00D93279" w:rsidP="00D93279">
      <w:pPr>
        <w:rPr>
          <w:rFonts w:ascii="Times New Roman" w:hAnsi="Times New Roman" w:cs="Times New Roman"/>
          <w:color w:val="4C94D8" w:themeColor="text2" w:themeTint="80"/>
          <w:kern w:val="0"/>
          <w14:ligatures w14:val="none"/>
        </w:rPr>
      </w:pPr>
      <w:r w:rsidRPr="00AA3E02">
        <w:rPr>
          <w:rFonts w:ascii="Times New Roman" w:hAnsi="Times New Roman" w:cs="Times New Roman"/>
          <w:color w:val="4C94D8" w:themeColor="text2" w:themeTint="80"/>
          <w:kern w:val="0"/>
          <w14:ligatures w14:val="none"/>
        </w:rPr>
        <w:t xml:space="preserve"> “In addition to UAS validation, we used four-band (visible and near-infrared), 3 m resolution Dove Classic and </w:t>
      </w:r>
      <w:proofErr w:type="spellStart"/>
      <w:r w:rsidRPr="00AA3E02">
        <w:rPr>
          <w:rFonts w:ascii="Times New Roman" w:hAnsi="Times New Roman" w:cs="Times New Roman"/>
          <w:color w:val="4C94D8" w:themeColor="text2" w:themeTint="80"/>
          <w:kern w:val="0"/>
          <w14:ligatures w14:val="none"/>
        </w:rPr>
        <w:t>SuperDove</w:t>
      </w:r>
      <w:proofErr w:type="spellEnd"/>
      <w:r w:rsidRPr="00AA3E02">
        <w:rPr>
          <w:rFonts w:ascii="Times New Roman" w:hAnsi="Times New Roman" w:cs="Times New Roman"/>
          <w:color w:val="4C94D8" w:themeColor="text2" w:themeTint="80"/>
          <w:kern w:val="0"/>
          <w14:ligatures w14:val="none"/>
        </w:rPr>
        <w:t xml:space="preserve"> </w:t>
      </w:r>
      <w:proofErr w:type="spellStart"/>
      <w:r w:rsidRPr="00AA3E02">
        <w:rPr>
          <w:rFonts w:ascii="Times New Roman" w:hAnsi="Times New Roman" w:cs="Times New Roman"/>
          <w:color w:val="4C94D8" w:themeColor="text2" w:themeTint="80"/>
          <w:kern w:val="0"/>
          <w14:ligatures w14:val="none"/>
        </w:rPr>
        <w:t>PlanetScope</w:t>
      </w:r>
      <w:proofErr w:type="spellEnd"/>
      <w:r w:rsidRPr="00AA3E02">
        <w:rPr>
          <w:rFonts w:ascii="Times New Roman" w:hAnsi="Times New Roman" w:cs="Times New Roman"/>
          <w:color w:val="4C94D8" w:themeColor="text2" w:themeTint="80"/>
          <w:kern w:val="0"/>
          <w14:ligatures w14:val="none"/>
        </w:rPr>
        <w:t xml:space="preserve"> (PS) imagery for 2019 and 2023 through the NASA CSDA program (Planet Labs PBC, 2023) to further assess model predictions (Figure 7). PS scenes were selected for locations with predicted high MEOF cover, and false-color combinations (green-green-blue) were applied to enhance visualization of MEOF blooms. These imagery data offered a</w:t>
      </w:r>
      <w:r w:rsidR="00AD057C">
        <w:rPr>
          <w:rFonts w:ascii="Times New Roman" w:hAnsi="Times New Roman" w:cs="Times New Roman"/>
          <w:color w:val="4C94D8" w:themeColor="text2" w:themeTint="80"/>
          <w:kern w:val="0"/>
          <w14:ligatures w14:val="none"/>
        </w:rPr>
        <w:t>n</w:t>
      </w:r>
      <w:r w:rsidRPr="00AA3E02">
        <w:rPr>
          <w:rFonts w:ascii="Times New Roman" w:hAnsi="Times New Roman" w:cs="Times New Roman"/>
          <w:color w:val="4C94D8" w:themeColor="text2" w:themeTint="80"/>
          <w:kern w:val="0"/>
          <w14:ligatures w14:val="none"/>
        </w:rPr>
        <w:t xml:space="preserve"> independent and freely available means to complement the UAS-based validation by visually verifying the spatial patterns of predicted MEOF cover across sites where field data w</w:t>
      </w:r>
      <w:r w:rsidR="00AD057C">
        <w:rPr>
          <w:rFonts w:ascii="Times New Roman" w:hAnsi="Times New Roman" w:cs="Times New Roman"/>
          <w:color w:val="4C94D8" w:themeColor="text2" w:themeTint="80"/>
          <w:kern w:val="0"/>
          <w14:ligatures w14:val="none"/>
        </w:rPr>
        <w:t>ere</w:t>
      </w:r>
      <w:r w:rsidRPr="00AA3E02">
        <w:rPr>
          <w:rFonts w:ascii="Times New Roman" w:hAnsi="Times New Roman" w:cs="Times New Roman"/>
          <w:color w:val="4C94D8" w:themeColor="text2" w:themeTint="80"/>
          <w:kern w:val="0"/>
          <w14:ligatures w14:val="none"/>
        </w:rPr>
        <w:t xml:space="preserve"> unavailable. In general, the validation results indicate that the RF model effectively depicts spatial variation in MEOF cover throughout the study area, thereby providing a reliable foundation for evaluating invasion intensity on a landscape scale.”</w:t>
      </w:r>
    </w:p>
    <w:p w14:paraId="7D04D36E" w14:textId="2271479B" w:rsidR="00D93279" w:rsidRDefault="00CC2E22" w:rsidP="00D93279">
      <w:pPr>
        <w:rPr>
          <w:rFonts w:ascii="Times New Roman" w:hAnsi="Times New Roman" w:cs="Times New Roman"/>
        </w:rPr>
      </w:pPr>
      <w:r>
        <w:rPr>
          <w:rFonts w:ascii="Times New Roman" w:hAnsi="Times New Roman" w:cs="Times New Roman"/>
        </w:rPr>
        <w:t xml:space="preserve">RC33: </w:t>
      </w:r>
      <w:r w:rsidR="00D93279" w:rsidRPr="00525784">
        <w:rPr>
          <w:rFonts w:ascii="Times New Roman" w:hAnsi="Times New Roman" w:cs="Times New Roman"/>
        </w:rPr>
        <w:t>L548-550: Support this statement with data. It would rather belong to results. In the discussion, further interpretation of the results are needed.</w:t>
      </w:r>
    </w:p>
    <w:p w14:paraId="3D301022" w14:textId="7175933C" w:rsidR="00D93279" w:rsidRPr="00431022" w:rsidRDefault="00C45DAF" w:rsidP="00D93279">
      <w:pPr>
        <w:rPr>
          <w:rFonts w:ascii="Times New Roman" w:hAnsi="Times New Roman" w:cs="Times New Roman"/>
          <w:color w:val="4C94D8" w:themeColor="text2" w:themeTint="80"/>
          <w:kern w:val="0"/>
          <w14:ligatures w14:val="none"/>
        </w:rPr>
      </w:pPr>
      <w:r>
        <w:rPr>
          <w:rFonts w:ascii="Times New Roman" w:hAnsi="Times New Roman" w:cs="Times New Roman"/>
          <w:color w:val="4C94D8" w:themeColor="text2" w:themeTint="80"/>
          <w:kern w:val="0"/>
          <w14:ligatures w14:val="none"/>
        </w:rPr>
        <w:t xml:space="preserve">AC33: </w:t>
      </w:r>
      <w:r w:rsidR="00D93279" w:rsidRPr="00431022">
        <w:rPr>
          <w:rFonts w:ascii="Times New Roman" w:hAnsi="Times New Roman" w:cs="Times New Roman"/>
          <w:color w:val="4C94D8" w:themeColor="text2" w:themeTint="80"/>
          <w:kern w:val="0"/>
          <w14:ligatures w14:val="none"/>
        </w:rPr>
        <w:t xml:space="preserve">We thank the </w:t>
      </w:r>
      <w:r w:rsidR="00A45B9F">
        <w:rPr>
          <w:rFonts w:ascii="Times New Roman" w:hAnsi="Times New Roman" w:cs="Times New Roman"/>
          <w:color w:val="4C94D8" w:themeColor="text2" w:themeTint="80"/>
          <w:kern w:val="0"/>
          <w14:ligatures w14:val="none"/>
        </w:rPr>
        <w:t>referee</w:t>
      </w:r>
      <w:r w:rsidR="00D93279" w:rsidRPr="00431022">
        <w:rPr>
          <w:rFonts w:ascii="Times New Roman" w:hAnsi="Times New Roman" w:cs="Times New Roman"/>
          <w:color w:val="4C94D8" w:themeColor="text2" w:themeTint="80"/>
          <w:kern w:val="0"/>
          <w14:ligatures w14:val="none"/>
        </w:rPr>
        <w:t xml:space="preserve"> for this comment. The statement in lines L548–550 has been removed, and the paragraph has been re</w:t>
      </w:r>
      <w:r w:rsidR="00291B10">
        <w:rPr>
          <w:rFonts w:ascii="Times New Roman" w:hAnsi="Times New Roman" w:cs="Times New Roman"/>
          <w:color w:val="4C94D8" w:themeColor="text2" w:themeTint="80"/>
          <w:kern w:val="0"/>
          <w14:ligatures w14:val="none"/>
        </w:rPr>
        <w:t>phrased</w:t>
      </w:r>
      <w:r w:rsidR="00D93279" w:rsidRPr="00431022">
        <w:rPr>
          <w:rFonts w:ascii="Times New Roman" w:hAnsi="Times New Roman" w:cs="Times New Roman"/>
          <w:color w:val="4C94D8" w:themeColor="text2" w:themeTint="80"/>
          <w:kern w:val="0"/>
          <w14:ligatures w14:val="none"/>
        </w:rPr>
        <w:t xml:space="preserve"> </w:t>
      </w:r>
      <w:r w:rsidR="00082607" w:rsidRPr="00C6419F">
        <w:rPr>
          <w:rFonts w:ascii="Times New Roman" w:hAnsi="Times New Roman" w:cs="Times New Roman"/>
          <w:color w:val="4C94D8" w:themeColor="text2" w:themeTint="80"/>
          <w:kern w:val="0"/>
          <w14:ligatures w14:val="none"/>
        </w:rPr>
        <w:t xml:space="preserve">in </w:t>
      </w:r>
      <w:r w:rsidR="00082607">
        <w:rPr>
          <w:rFonts w:ascii="Times New Roman" w:hAnsi="Times New Roman" w:cs="Times New Roman"/>
          <w:color w:val="C00000"/>
          <w:kern w:val="0"/>
          <w14:ligatures w14:val="none"/>
        </w:rPr>
        <w:t>l</w:t>
      </w:r>
      <w:r w:rsidR="00082607" w:rsidRPr="00C6419F">
        <w:rPr>
          <w:rFonts w:ascii="Times New Roman" w:hAnsi="Times New Roman" w:cs="Times New Roman"/>
          <w:color w:val="C00000"/>
          <w:kern w:val="0"/>
          <w14:ligatures w14:val="none"/>
        </w:rPr>
        <w:t xml:space="preserve">ines </w:t>
      </w:r>
      <w:r w:rsidR="00D509B2">
        <w:rPr>
          <w:rFonts w:ascii="Times New Roman" w:hAnsi="Times New Roman" w:cs="Times New Roman"/>
          <w:color w:val="C00000"/>
          <w:kern w:val="0"/>
          <w14:ligatures w14:val="none"/>
        </w:rPr>
        <w:t>6</w:t>
      </w:r>
      <w:r w:rsidR="00765FDC">
        <w:rPr>
          <w:rFonts w:ascii="Times New Roman" w:hAnsi="Times New Roman" w:cs="Times New Roman"/>
          <w:color w:val="C00000"/>
          <w:kern w:val="0"/>
          <w14:ligatures w14:val="none"/>
        </w:rPr>
        <w:t>59</w:t>
      </w:r>
      <w:r w:rsidR="00D509B2">
        <w:rPr>
          <w:rFonts w:ascii="Times New Roman" w:hAnsi="Times New Roman" w:cs="Times New Roman"/>
          <w:color w:val="C00000"/>
          <w:kern w:val="0"/>
          <w14:ligatures w14:val="none"/>
        </w:rPr>
        <w:t>-6</w:t>
      </w:r>
      <w:r w:rsidR="00291B10">
        <w:rPr>
          <w:rFonts w:ascii="Times New Roman" w:hAnsi="Times New Roman" w:cs="Times New Roman"/>
          <w:color w:val="C00000"/>
          <w:kern w:val="0"/>
          <w14:ligatures w14:val="none"/>
        </w:rPr>
        <w:t>6</w:t>
      </w:r>
      <w:r w:rsidR="00765FDC">
        <w:rPr>
          <w:rFonts w:ascii="Times New Roman" w:hAnsi="Times New Roman" w:cs="Times New Roman"/>
          <w:color w:val="C00000"/>
          <w:kern w:val="0"/>
          <w14:ligatures w14:val="none"/>
        </w:rPr>
        <w:t>8</w:t>
      </w:r>
      <w:r w:rsidR="00082607" w:rsidRPr="00C6419F">
        <w:rPr>
          <w:rFonts w:ascii="Times New Roman" w:hAnsi="Times New Roman" w:cs="Times New Roman"/>
          <w:color w:val="C00000"/>
          <w:kern w:val="0"/>
          <w14:ligatures w14:val="none"/>
        </w:rPr>
        <w:t xml:space="preserve"> </w:t>
      </w:r>
      <w:r w:rsidR="00D93279" w:rsidRPr="00431022">
        <w:rPr>
          <w:rFonts w:ascii="Times New Roman" w:hAnsi="Times New Roman" w:cs="Times New Roman"/>
          <w:color w:val="4C94D8" w:themeColor="text2" w:themeTint="80"/>
          <w:kern w:val="0"/>
          <w14:ligatures w14:val="none"/>
        </w:rPr>
        <w:t xml:space="preserve">for inclusion in the Discussion section (Section 4.5), focusing on interpretation rather than presenting results. The revised </w:t>
      </w:r>
      <w:r w:rsidR="00D93279" w:rsidRPr="00431022">
        <w:rPr>
          <w:rFonts w:ascii="Times New Roman" w:hAnsi="Times New Roman" w:cs="Times New Roman"/>
          <w:color w:val="4C94D8" w:themeColor="text2" w:themeTint="80"/>
          <w:kern w:val="0"/>
          <w14:ligatures w14:val="none"/>
        </w:rPr>
        <w:lastRenderedPageBreak/>
        <w:t xml:space="preserve">paragraph, which now </w:t>
      </w:r>
      <w:r w:rsidR="00D93279">
        <w:rPr>
          <w:rFonts w:ascii="Times New Roman" w:hAnsi="Times New Roman" w:cs="Times New Roman"/>
          <w:color w:val="4C94D8" w:themeColor="text2" w:themeTint="80"/>
          <w:kern w:val="0"/>
          <w14:ligatures w14:val="none"/>
        </w:rPr>
        <w:t>places</w:t>
      </w:r>
      <w:r w:rsidR="00D93279" w:rsidRPr="00431022">
        <w:rPr>
          <w:rFonts w:ascii="Times New Roman" w:hAnsi="Times New Roman" w:cs="Times New Roman"/>
          <w:color w:val="4C94D8" w:themeColor="text2" w:themeTint="80"/>
          <w:kern w:val="0"/>
          <w14:ligatures w14:val="none"/>
        </w:rPr>
        <w:t xml:space="preserve"> the </w:t>
      </w:r>
      <w:proofErr w:type="spellStart"/>
      <w:r w:rsidR="00D93279" w:rsidRPr="00431022">
        <w:rPr>
          <w:rFonts w:ascii="Times New Roman" w:hAnsi="Times New Roman" w:cs="Times New Roman"/>
          <w:color w:val="4C94D8" w:themeColor="text2" w:themeTint="80"/>
          <w:kern w:val="0"/>
          <w14:ligatures w14:val="none"/>
        </w:rPr>
        <w:t>PlanetScope</w:t>
      </w:r>
      <w:proofErr w:type="spellEnd"/>
      <w:r w:rsidR="00D93279" w:rsidRPr="00431022">
        <w:rPr>
          <w:rFonts w:ascii="Times New Roman" w:hAnsi="Times New Roman" w:cs="Times New Roman"/>
          <w:color w:val="4C94D8" w:themeColor="text2" w:themeTint="80"/>
          <w:kern w:val="0"/>
          <w14:ligatures w14:val="none"/>
        </w:rPr>
        <w:t xml:space="preserve"> validation within the broader discussion of model reliability and spatial variation, is provided in </w:t>
      </w:r>
      <w:r w:rsidR="00082607">
        <w:rPr>
          <w:rFonts w:ascii="Times New Roman" w:hAnsi="Times New Roman" w:cs="Times New Roman"/>
          <w:color w:val="4C94D8" w:themeColor="text2" w:themeTint="80"/>
          <w:kern w:val="0"/>
          <w14:ligatures w14:val="none"/>
        </w:rPr>
        <w:t>the</w:t>
      </w:r>
      <w:r w:rsidR="00D93279" w:rsidRPr="00431022">
        <w:rPr>
          <w:rFonts w:ascii="Times New Roman" w:hAnsi="Times New Roman" w:cs="Times New Roman"/>
          <w:color w:val="4C94D8" w:themeColor="text2" w:themeTint="80"/>
          <w:kern w:val="0"/>
          <w14:ligatures w14:val="none"/>
        </w:rPr>
        <w:t xml:space="preserve"> previous comment.</w:t>
      </w:r>
    </w:p>
    <w:p w14:paraId="77E7B4DA" w14:textId="4D3AEEA1" w:rsidR="00D93279" w:rsidRDefault="00CC2E22" w:rsidP="00D93279">
      <w:pPr>
        <w:rPr>
          <w:rFonts w:ascii="Times New Roman" w:hAnsi="Times New Roman" w:cs="Times New Roman"/>
        </w:rPr>
      </w:pPr>
      <w:r>
        <w:rPr>
          <w:rFonts w:ascii="Times New Roman" w:hAnsi="Times New Roman" w:cs="Times New Roman"/>
        </w:rPr>
        <w:t xml:space="preserve">RC34: </w:t>
      </w:r>
      <w:r w:rsidR="00D93279" w:rsidRPr="00525784">
        <w:rPr>
          <w:rFonts w:ascii="Times New Roman" w:hAnsi="Times New Roman" w:cs="Times New Roman"/>
        </w:rPr>
        <w:t xml:space="preserve">L569: Do you mean </w:t>
      </w:r>
      <w:proofErr w:type="spellStart"/>
      <w:r w:rsidR="00D93279" w:rsidRPr="00525784">
        <w:rPr>
          <w:rFonts w:ascii="Times New Roman" w:hAnsi="Times New Roman" w:cs="Times New Roman"/>
        </w:rPr>
        <w:t>PlanetScope</w:t>
      </w:r>
      <w:proofErr w:type="spellEnd"/>
      <w:r w:rsidR="00D93279" w:rsidRPr="00525784">
        <w:rPr>
          <w:rFonts w:ascii="Times New Roman" w:hAnsi="Times New Roman" w:cs="Times New Roman"/>
        </w:rPr>
        <w:t xml:space="preserve"> data when referring to high-resolution mapping? What could be limitations of </w:t>
      </w:r>
      <w:proofErr w:type="spellStart"/>
      <w:r w:rsidR="00D93279" w:rsidRPr="00525784">
        <w:rPr>
          <w:rFonts w:ascii="Times New Roman" w:hAnsi="Times New Roman" w:cs="Times New Roman"/>
        </w:rPr>
        <w:t>PlanetScope</w:t>
      </w:r>
      <w:proofErr w:type="spellEnd"/>
      <w:r w:rsidR="00D93279" w:rsidRPr="00525784">
        <w:rPr>
          <w:rFonts w:ascii="Times New Roman" w:hAnsi="Times New Roman" w:cs="Times New Roman"/>
        </w:rPr>
        <w:t xml:space="preserve"> data?</w:t>
      </w:r>
    </w:p>
    <w:p w14:paraId="34420AB8" w14:textId="3ADE63D6" w:rsidR="00D93279" w:rsidRDefault="00C45DAF" w:rsidP="003359CA">
      <w:pPr>
        <w:rPr>
          <w:rFonts w:ascii="Times New Roman" w:hAnsi="Times New Roman" w:cs="Times New Roman"/>
          <w:color w:val="4C94D8" w:themeColor="text2" w:themeTint="80"/>
          <w:kern w:val="0"/>
          <w14:ligatures w14:val="none"/>
        </w:rPr>
      </w:pPr>
      <w:r>
        <w:rPr>
          <w:rFonts w:ascii="Times New Roman" w:hAnsi="Times New Roman" w:cs="Times New Roman"/>
          <w:color w:val="4C94D8" w:themeColor="text2" w:themeTint="80"/>
          <w:kern w:val="0"/>
          <w14:ligatures w14:val="none"/>
        </w:rPr>
        <w:t xml:space="preserve">AC34: </w:t>
      </w:r>
      <w:r w:rsidR="00D93279" w:rsidRPr="00E9286B">
        <w:rPr>
          <w:rFonts w:ascii="Times New Roman" w:hAnsi="Times New Roman" w:cs="Times New Roman"/>
          <w:color w:val="4C94D8" w:themeColor="text2" w:themeTint="80"/>
          <w:kern w:val="0"/>
          <w14:ligatures w14:val="none"/>
        </w:rPr>
        <w:t xml:space="preserve">We thank the </w:t>
      </w:r>
      <w:r w:rsidR="00A45B9F">
        <w:rPr>
          <w:rFonts w:ascii="Times New Roman" w:hAnsi="Times New Roman" w:cs="Times New Roman"/>
          <w:color w:val="4C94D8" w:themeColor="text2" w:themeTint="80"/>
          <w:kern w:val="0"/>
          <w14:ligatures w14:val="none"/>
        </w:rPr>
        <w:t>referee</w:t>
      </w:r>
      <w:r w:rsidR="00D93279" w:rsidRPr="00E9286B">
        <w:rPr>
          <w:rFonts w:ascii="Times New Roman" w:hAnsi="Times New Roman" w:cs="Times New Roman"/>
          <w:color w:val="4C94D8" w:themeColor="text2" w:themeTint="80"/>
          <w:kern w:val="0"/>
          <w14:ligatures w14:val="none"/>
        </w:rPr>
        <w:t xml:space="preserve"> for this comment. We have revised the sentence </w:t>
      </w:r>
      <w:r w:rsidR="00082607" w:rsidRPr="00C6419F">
        <w:rPr>
          <w:rFonts w:ascii="Times New Roman" w:hAnsi="Times New Roman" w:cs="Times New Roman"/>
          <w:color w:val="4C94D8" w:themeColor="text2" w:themeTint="80"/>
          <w:kern w:val="0"/>
          <w14:ligatures w14:val="none"/>
        </w:rPr>
        <w:t xml:space="preserve">in </w:t>
      </w:r>
      <w:r w:rsidR="00082607">
        <w:rPr>
          <w:rFonts w:ascii="Times New Roman" w:hAnsi="Times New Roman" w:cs="Times New Roman"/>
          <w:color w:val="C00000"/>
          <w:kern w:val="0"/>
          <w14:ligatures w14:val="none"/>
        </w:rPr>
        <w:t>l</w:t>
      </w:r>
      <w:r w:rsidR="00082607" w:rsidRPr="00C6419F">
        <w:rPr>
          <w:rFonts w:ascii="Times New Roman" w:hAnsi="Times New Roman" w:cs="Times New Roman"/>
          <w:color w:val="C00000"/>
          <w:kern w:val="0"/>
          <w14:ligatures w14:val="none"/>
        </w:rPr>
        <w:t xml:space="preserve">ines </w:t>
      </w:r>
      <w:r w:rsidR="00D509B2">
        <w:rPr>
          <w:rFonts w:ascii="Times New Roman" w:hAnsi="Times New Roman" w:cs="Times New Roman"/>
          <w:color w:val="C00000"/>
          <w:kern w:val="0"/>
          <w14:ligatures w14:val="none"/>
        </w:rPr>
        <w:t>6</w:t>
      </w:r>
      <w:r w:rsidR="00FB6004">
        <w:rPr>
          <w:rFonts w:ascii="Times New Roman" w:hAnsi="Times New Roman" w:cs="Times New Roman"/>
          <w:color w:val="C00000"/>
          <w:kern w:val="0"/>
          <w14:ligatures w14:val="none"/>
        </w:rPr>
        <w:t>8</w:t>
      </w:r>
      <w:r w:rsidR="00765FDC">
        <w:rPr>
          <w:rFonts w:ascii="Times New Roman" w:hAnsi="Times New Roman" w:cs="Times New Roman"/>
          <w:color w:val="C00000"/>
          <w:kern w:val="0"/>
          <w14:ligatures w14:val="none"/>
        </w:rPr>
        <w:t>4</w:t>
      </w:r>
      <w:r w:rsidR="00D509B2">
        <w:rPr>
          <w:rFonts w:ascii="Times New Roman" w:hAnsi="Times New Roman" w:cs="Times New Roman"/>
          <w:color w:val="C00000"/>
          <w:kern w:val="0"/>
          <w14:ligatures w14:val="none"/>
        </w:rPr>
        <w:t>-6</w:t>
      </w:r>
      <w:r w:rsidR="00765FDC">
        <w:rPr>
          <w:rFonts w:ascii="Times New Roman" w:hAnsi="Times New Roman" w:cs="Times New Roman"/>
          <w:color w:val="C00000"/>
          <w:kern w:val="0"/>
          <w14:ligatures w14:val="none"/>
        </w:rPr>
        <w:t>89</w:t>
      </w:r>
      <w:r w:rsidR="00082607" w:rsidRPr="00C6419F">
        <w:rPr>
          <w:rFonts w:ascii="Times New Roman" w:hAnsi="Times New Roman" w:cs="Times New Roman"/>
          <w:color w:val="C00000"/>
          <w:kern w:val="0"/>
          <w14:ligatures w14:val="none"/>
        </w:rPr>
        <w:t xml:space="preserve"> </w:t>
      </w:r>
      <w:r w:rsidR="00D93279" w:rsidRPr="00E9286B">
        <w:rPr>
          <w:rFonts w:ascii="Times New Roman" w:hAnsi="Times New Roman" w:cs="Times New Roman"/>
          <w:color w:val="4C94D8" w:themeColor="text2" w:themeTint="80"/>
          <w:kern w:val="0"/>
          <w14:ligatures w14:val="none"/>
        </w:rPr>
        <w:t xml:space="preserve">to clarify that high-resolution mapping refers to both Sentinel-2 and </w:t>
      </w:r>
      <w:proofErr w:type="spellStart"/>
      <w:r w:rsidR="00D93279" w:rsidRPr="00E9286B">
        <w:rPr>
          <w:rFonts w:ascii="Times New Roman" w:hAnsi="Times New Roman" w:cs="Times New Roman"/>
          <w:color w:val="4C94D8" w:themeColor="text2" w:themeTint="80"/>
          <w:kern w:val="0"/>
          <w14:ligatures w14:val="none"/>
        </w:rPr>
        <w:t>PlanetScope</w:t>
      </w:r>
      <w:proofErr w:type="spellEnd"/>
      <w:r w:rsidR="00D93279" w:rsidRPr="00E9286B">
        <w:rPr>
          <w:rFonts w:ascii="Times New Roman" w:hAnsi="Times New Roman" w:cs="Times New Roman"/>
          <w:color w:val="4C94D8" w:themeColor="text2" w:themeTint="80"/>
          <w:kern w:val="0"/>
          <w14:ligatures w14:val="none"/>
        </w:rPr>
        <w:t xml:space="preserve"> data, </w:t>
      </w:r>
      <w:r w:rsidR="000E6085">
        <w:rPr>
          <w:rFonts w:ascii="Times New Roman" w:hAnsi="Times New Roman" w:cs="Times New Roman"/>
          <w:color w:val="4C94D8" w:themeColor="text2" w:themeTint="80"/>
          <w:kern w:val="0"/>
          <w14:ligatures w14:val="none"/>
        </w:rPr>
        <w:t xml:space="preserve">and also highlighted </w:t>
      </w:r>
      <w:r w:rsidR="00D93279" w:rsidRPr="00E9286B">
        <w:rPr>
          <w:rFonts w:ascii="Times New Roman" w:hAnsi="Times New Roman" w:cs="Times New Roman"/>
          <w:color w:val="4C94D8" w:themeColor="text2" w:themeTint="80"/>
          <w:kern w:val="0"/>
          <w14:ligatures w14:val="none"/>
        </w:rPr>
        <w:t>the challenge</w:t>
      </w:r>
      <w:r w:rsidR="000E6085">
        <w:rPr>
          <w:rFonts w:ascii="Times New Roman" w:hAnsi="Times New Roman" w:cs="Times New Roman"/>
          <w:color w:val="4C94D8" w:themeColor="text2" w:themeTint="80"/>
          <w:kern w:val="0"/>
          <w14:ligatures w14:val="none"/>
        </w:rPr>
        <w:t>s with</w:t>
      </w:r>
      <w:r w:rsidR="00D93279" w:rsidRPr="00E9286B">
        <w:rPr>
          <w:rFonts w:ascii="Times New Roman" w:hAnsi="Times New Roman" w:cs="Times New Roman"/>
          <w:color w:val="4C94D8" w:themeColor="text2" w:themeTint="80"/>
          <w:kern w:val="0"/>
          <w14:ligatures w14:val="none"/>
        </w:rPr>
        <w:t xml:space="preserve"> uneven predictor</w:t>
      </w:r>
      <w:r w:rsidR="000E6085">
        <w:rPr>
          <w:rFonts w:ascii="Times New Roman" w:hAnsi="Times New Roman" w:cs="Times New Roman"/>
          <w:color w:val="4C94D8" w:themeColor="text2" w:themeTint="80"/>
          <w:kern w:val="0"/>
          <w14:ligatures w14:val="none"/>
        </w:rPr>
        <w:t xml:space="preserve"> spatial</w:t>
      </w:r>
      <w:r w:rsidR="00D93279" w:rsidRPr="00E9286B">
        <w:rPr>
          <w:rFonts w:ascii="Times New Roman" w:hAnsi="Times New Roman" w:cs="Times New Roman"/>
          <w:color w:val="4C94D8" w:themeColor="text2" w:themeTint="80"/>
          <w:kern w:val="0"/>
          <w14:ligatures w14:val="none"/>
        </w:rPr>
        <w:t xml:space="preserve"> resolutions: “High-resolution mapping, even at Sentinel-2 (10 m) or </w:t>
      </w:r>
      <w:proofErr w:type="spellStart"/>
      <w:r w:rsidR="00D93279" w:rsidRPr="00E9286B">
        <w:rPr>
          <w:rFonts w:ascii="Times New Roman" w:hAnsi="Times New Roman" w:cs="Times New Roman"/>
          <w:color w:val="4C94D8" w:themeColor="text2" w:themeTint="80"/>
          <w:kern w:val="0"/>
          <w14:ligatures w14:val="none"/>
        </w:rPr>
        <w:t>PlanetScope</w:t>
      </w:r>
      <w:proofErr w:type="spellEnd"/>
      <w:r w:rsidR="00D93279" w:rsidRPr="00E9286B">
        <w:rPr>
          <w:rFonts w:ascii="Times New Roman" w:hAnsi="Times New Roman" w:cs="Times New Roman"/>
          <w:color w:val="4C94D8" w:themeColor="text2" w:themeTint="80"/>
          <w:kern w:val="0"/>
          <w14:ligatures w14:val="none"/>
        </w:rPr>
        <w:t xml:space="preserve"> (3 m) resolution, is complicated by the uneven spatial resolution of independent variables, making it more difficult to understand their relative roles in characterizing the niche of invasive species.</w:t>
      </w:r>
      <w:r w:rsidR="00D93279">
        <w:rPr>
          <w:rFonts w:ascii="Times New Roman" w:hAnsi="Times New Roman" w:cs="Times New Roman"/>
          <w:color w:val="4C94D8" w:themeColor="text2" w:themeTint="80"/>
          <w:kern w:val="0"/>
          <w14:ligatures w14:val="none"/>
        </w:rPr>
        <w:t xml:space="preserve"> </w:t>
      </w:r>
      <w:r w:rsidR="00D93279" w:rsidRPr="003048CE">
        <w:rPr>
          <w:rFonts w:ascii="Times New Roman" w:hAnsi="Times New Roman" w:cs="Times New Roman"/>
          <w:color w:val="4C94D8" w:themeColor="text2" w:themeTint="80"/>
          <w:kern w:val="0"/>
          <w14:ligatures w14:val="none"/>
        </w:rPr>
        <w:t xml:space="preserve">Mapping at very high resolution, such as 3 m </w:t>
      </w:r>
      <w:proofErr w:type="spellStart"/>
      <w:r w:rsidR="00D93279" w:rsidRPr="003048CE">
        <w:rPr>
          <w:rFonts w:ascii="Times New Roman" w:hAnsi="Times New Roman" w:cs="Times New Roman"/>
          <w:color w:val="4C94D8" w:themeColor="text2" w:themeTint="80"/>
          <w:kern w:val="0"/>
          <w14:ligatures w14:val="none"/>
        </w:rPr>
        <w:t>PlanetScope</w:t>
      </w:r>
      <w:proofErr w:type="spellEnd"/>
      <w:r w:rsidR="00D93279" w:rsidRPr="003048CE">
        <w:rPr>
          <w:rFonts w:ascii="Times New Roman" w:hAnsi="Times New Roman" w:cs="Times New Roman"/>
          <w:color w:val="4C94D8" w:themeColor="text2" w:themeTint="80"/>
          <w:kern w:val="0"/>
          <w14:ligatures w14:val="none"/>
        </w:rPr>
        <w:t xml:space="preserve"> imagery, has its own limitations, including fewer spectral bands, lower radiometric calibration, and higher noise levels in vegetation indices, which can affect the accuracy of species-specific detection.</w:t>
      </w:r>
      <w:r w:rsidR="00D93279" w:rsidRPr="00E9286B">
        <w:rPr>
          <w:rFonts w:ascii="Times New Roman" w:hAnsi="Times New Roman" w:cs="Times New Roman"/>
          <w:color w:val="4C94D8" w:themeColor="text2" w:themeTint="80"/>
          <w:kern w:val="0"/>
          <w14:ligatures w14:val="none"/>
        </w:rPr>
        <w:t xml:space="preserve">” </w:t>
      </w:r>
    </w:p>
    <w:p w14:paraId="204EF8DE" w14:textId="31856F9C" w:rsidR="000549C1" w:rsidRPr="000549C1" w:rsidRDefault="000549C1" w:rsidP="003359CA">
      <w:pPr>
        <w:rPr>
          <w:rFonts w:ascii="Times New Roman" w:hAnsi="Times New Roman" w:cs="Times New Roman"/>
          <w:b/>
          <w:bCs/>
          <w:color w:val="4C94D8" w:themeColor="text2" w:themeTint="80"/>
          <w:kern w:val="0"/>
          <w14:ligatures w14:val="none"/>
        </w:rPr>
      </w:pPr>
      <w:r w:rsidRPr="000549C1">
        <w:rPr>
          <w:rFonts w:ascii="Times New Roman" w:hAnsi="Times New Roman" w:cs="Times New Roman"/>
          <w:b/>
          <w:bCs/>
          <w:color w:val="4C94D8" w:themeColor="text2" w:themeTint="80"/>
          <w:kern w:val="0"/>
          <w14:ligatures w14:val="none"/>
        </w:rPr>
        <w:t>References</w:t>
      </w:r>
    </w:p>
    <w:p w14:paraId="0C5B4720" w14:textId="2358482B" w:rsidR="00600D4D" w:rsidRPr="00600D4D" w:rsidRDefault="000549C1" w:rsidP="00600D4D">
      <w:pPr>
        <w:widowControl w:val="0"/>
        <w:autoSpaceDE w:val="0"/>
        <w:autoSpaceDN w:val="0"/>
        <w:adjustRightInd w:val="0"/>
        <w:spacing w:line="240" w:lineRule="auto"/>
        <w:rPr>
          <w:rFonts w:ascii="Times New Roman" w:hAnsi="Times New Roman" w:cs="Times New Roman"/>
          <w:noProof/>
          <w:kern w:val="0"/>
        </w:rPr>
      </w:pPr>
      <w:r w:rsidRPr="000549C1">
        <w:rPr>
          <w:rFonts w:ascii="Times New Roman" w:hAnsi="Times New Roman" w:cs="Times New Roman"/>
          <w:color w:val="4C94D8" w:themeColor="text2" w:themeTint="80"/>
          <w:kern w:val="0"/>
          <w14:ligatures w14:val="none"/>
        </w:rPr>
        <w:fldChar w:fldCharType="begin" w:fldLock="1"/>
      </w:r>
      <w:r w:rsidRPr="000549C1">
        <w:rPr>
          <w:rFonts w:ascii="Times New Roman" w:hAnsi="Times New Roman" w:cs="Times New Roman"/>
          <w:color w:val="4C94D8" w:themeColor="text2" w:themeTint="80"/>
          <w:kern w:val="0"/>
          <w14:ligatures w14:val="none"/>
        </w:rPr>
        <w:instrText xml:space="preserve">ADDIN Mendeley Bibliography CSL_BIBLIOGRAPHY </w:instrText>
      </w:r>
      <w:r w:rsidRPr="000549C1">
        <w:rPr>
          <w:rFonts w:ascii="Times New Roman" w:hAnsi="Times New Roman" w:cs="Times New Roman"/>
          <w:color w:val="4C94D8" w:themeColor="text2" w:themeTint="80"/>
          <w:kern w:val="0"/>
          <w14:ligatures w14:val="none"/>
        </w:rPr>
        <w:fldChar w:fldCharType="separate"/>
      </w:r>
      <w:r w:rsidR="00600D4D" w:rsidRPr="00600D4D">
        <w:rPr>
          <w:rFonts w:ascii="Times New Roman" w:hAnsi="Times New Roman" w:cs="Times New Roman"/>
          <w:noProof/>
          <w:kern w:val="0"/>
        </w:rPr>
        <w:t>Brooks, M. L., D’Antonio, C. M., Richardson, D. M., Grace, J. B., Keeley, J. E., DiTomaso, J. M., Hobbs, R. J., Pellant, M., and Pyke, D.: Effects of invasive alien plants on fire regimes, Bioscience, 54, 677–688, https://doi.org/10.1641/0006-3568(2004)054[0677:EOIAPO]2.0.CO;2, 2004.</w:t>
      </w:r>
    </w:p>
    <w:p w14:paraId="24C442C2" w14:textId="77777777" w:rsidR="00600D4D" w:rsidRPr="00600D4D" w:rsidRDefault="00600D4D" w:rsidP="00600D4D">
      <w:pPr>
        <w:widowControl w:val="0"/>
        <w:autoSpaceDE w:val="0"/>
        <w:autoSpaceDN w:val="0"/>
        <w:adjustRightInd w:val="0"/>
        <w:spacing w:line="240" w:lineRule="auto"/>
        <w:rPr>
          <w:rFonts w:ascii="Times New Roman" w:hAnsi="Times New Roman" w:cs="Times New Roman"/>
          <w:noProof/>
          <w:kern w:val="0"/>
        </w:rPr>
      </w:pPr>
      <w:r w:rsidRPr="00600D4D">
        <w:rPr>
          <w:rFonts w:ascii="Times New Roman" w:hAnsi="Times New Roman" w:cs="Times New Roman"/>
          <w:noProof/>
          <w:kern w:val="0"/>
        </w:rPr>
        <w:t>Chen, F. and Weber, K. T.: Assessing the impact of seasonal precipitation and temperature on vegetation in a grass-dominated rangeland, Rangel. J., 36, 185–190, 2014.</w:t>
      </w:r>
    </w:p>
    <w:p w14:paraId="1841E5CB" w14:textId="77777777" w:rsidR="00600D4D" w:rsidRPr="00600D4D" w:rsidRDefault="00600D4D" w:rsidP="00600D4D">
      <w:pPr>
        <w:widowControl w:val="0"/>
        <w:autoSpaceDE w:val="0"/>
        <w:autoSpaceDN w:val="0"/>
        <w:adjustRightInd w:val="0"/>
        <w:spacing w:line="240" w:lineRule="auto"/>
        <w:rPr>
          <w:rFonts w:ascii="Times New Roman" w:hAnsi="Times New Roman" w:cs="Times New Roman"/>
          <w:noProof/>
          <w:kern w:val="0"/>
        </w:rPr>
      </w:pPr>
      <w:r w:rsidRPr="00600D4D">
        <w:rPr>
          <w:rFonts w:ascii="Times New Roman" w:hAnsi="Times New Roman" w:cs="Times New Roman"/>
          <w:noProof/>
          <w:kern w:val="0"/>
        </w:rPr>
        <w:t>D’Antonio, C. M. and Vitousek, P. M.: Biological Invasions by Exotic Grasses, the Grass/Fire Cycle, and Global Change, Annu. Rev. Ecol. Syst., 23, 63–87, 1992.</w:t>
      </w:r>
    </w:p>
    <w:p w14:paraId="33196401" w14:textId="77777777" w:rsidR="00600D4D" w:rsidRPr="00600D4D" w:rsidRDefault="00600D4D" w:rsidP="00600D4D">
      <w:pPr>
        <w:widowControl w:val="0"/>
        <w:autoSpaceDE w:val="0"/>
        <w:autoSpaceDN w:val="0"/>
        <w:adjustRightInd w:val="0"/>
        <w:spacing w:line="240" w:lineRule="auto"/>
        <w:rPr>
          <w:rFonts w:ascii="Times New Roman" w:hAnsi="Times New Roman" w:cs="Times New Roman"/>
          <w:noProof/>
          <w:kern w:val="0"/>
        </w:rPr>
      </w:pPr>
      <w:r w:rsidRPr="00600D4D">
        <w:rPr>
          <w:rFonts w:ascii="Times New Roman" w:hAnsi="Times New Roman" w:cs="Times New Roman"/>
          <w:noProof/>
          <w:kern w:val="0"/>
        </w:rPr>
        <w:t>Dahal, D., Boyte, S. P., and Oimoen, M. J.: Predicting Exotic Annual Grass Abundance in Rangelands of the Western United States Using Various Precipitation Scenarios, Rangel. Ecol. Manag., 90, 221–230, https://doi.org/https://doi.org/10.1016/j.rama.2023.04.011, 2023.</w:t>
      </w:r>
    </w:p>
    <w:p w14:paraId="701E4A3C" w14:textId="77777777" w:rsidR="00600D4D" w:rsidRPr="00600D4D" w:rsidRDefault="00600D4D" w:rsidP="00600D4D">
      <w:pPr>
        <w:widowControl w:val="0"/>
        <w:autoSpaceDE w:val="0"/>
        <w:autoSpaceDN w:val="0"/>
        <w:adjustRightInd w:val="0"/>
        <w:spacing w:line="240" w:lineRule="auto"/>
        <w:rPr>
          <w:rFonts w:ascii="Times New Roman" w:hAnsi="Times New Roman" w:cs="Times New Roman"/>
          <w:noProof/>
          <w:kern w:val="0"/>
        </w:rPr>
      </w:pPr>
      <w:r w:rsidRPr="00600D4D">
        <w:rPr>
          <w:rFonts w:ascii="Times New Roman" w:hAnsi="Times New Roman" w:cs="Times New Roman"/>
          <w:noProof/>
          <w:kern w:val="0"/>
        </w:rPr>
        <w:t>Fore, S. R.: The Impact of Land Use and Land Cover Change on Vegetation, Ecosystem Dynamics, and Conservation in the Northern Great Plains, The University of North Dakota PP  - United States -- North Dakota, United States -- North Dakota, 493 pp., 2024.</w:t>
      </w:r>
    </w:p>
    <w:p w14:paraId="5512D1C3" w14:textId="77777777" w:rsidR="00600D4D" w:rsidRPr="00600D4D" w:rsidRDefault="00600D4D" w:rsidP="00600D4D">
      <w:pPr>
        <w:widowControl w:val="0"/>
        <w:autoSpaceDE w:val="0"/>
        <w:autoSpaceDN w:val="0"/>
        <w:adjustRightInd w:val="0"/>
        <w:spacing w:line="240" w:lineRule="auto"/>
        <w:rPr>
          <w:rFonts w:ascii="Times New Roman" w:hAnsi="Times New Roman" w:cs="Times New Roman"/>
          <w:noProof/>
          <w:kern w:val="0"/>
        </w:rPr>
      </w:pPr>
      <w:r w:rsidRPr="00600D4D">
        <w:rPr>
          <w:rFonts w:ascii="Times New Roman" w:hAnsi="Times New Roman" w:cs="Times New Roman"/>
          <w:noProof/>
          <w:kern w:val="0"/>
        </w:rPr>
        <w:t>Gucker, C. L.: Melilotus alba, M. officinalis, U.S. Dep. Agric. For. Serv. Rocky Mt. Res. Station. Fire Sci. Lab., 2009.</w:t>
      </w:r>
    </w:p>
    <w:p w14:paraId="4E060A51" w14:textId="77777777" w:rsidR="00600D4D" w:rsidRPr="00600D4D" w:rsidRDefault="00600D4D" w:rsidP="00600D4D">
      <w:pPr>
        <w:widowControl w:val="0"/>
        <w:autoSpaceDE w:val="0"/>
        <w:autoSpaceDN w:val="0"/>
        <w:adjustRightInd w:val="0"/>
        <w:spacing w:line="240" w:lineRule="auto"/>
        <w:rPr>
          <w:rFonts w:ascii="Times New Roman" w:hAnsi="Times New Roman" w:cs="Times New Roman"/>
          <w:noProof/>
          <w:kern w:val="0"/>
        </w:rPr>
      </w:pPr>
      <w:r w:rsidRPr="00600D4D">
        <w:rPr>
          <w:rFonts w:ascii="Times New Roman" w:hAnsi="Times New Roman" w:cs="Times New Roman"/>
          <w:noProof/>
          <w:kern w:val="0"/>
        </w:rPr>
        <w:t>He, B., Huang, L., Liu, J., Wang, H., Lű, A., Jiang, W., and Chen, Z.: The observed cooling effect of desert blooms based on high-resolution Moderate Resolution Imaging Spectroradiometer products, Earth Sp. Sci., 4, 247–256, https://doi.org/https://doi.org/10.1002/2016EA000238, 2017.</w:t>
      </w:r>
    </w:p>
    <w:p w14:paraId="58C6B584" w14:textId="77777777" w:rsidR="00600D4D" w:rsidRPr="00600D4D" w:rsidRDefault="00600D4D" w:rsidP="00600D4D">
      <w:pPr>
        <w:widowControl w:val="0"/>
        <w:autoSpaceDE w:val="0"/>
        <w:autoSpaceDN w:val="0"/>
        <w:adjustRightInd w:val="0"/>
        <w:spacing w:line="240" w:lineRule="auto"/>
        <w:rPr>
          <w:rFonts w:ascii="Times New Roman" w:hAnsi="Times New Roman" w:cs="Times New Roman"/>
          <w:noProof/>
          <w:kern w:val="0"/>
        </w:rPr>
      </w:pPr>
      <w:r w:rsidRPr="00600D4D">
        <w:rPr>
          <w:rFonts w:ascii="Times New Roman" w:hAnsi="Times New Roman" w:cs="Times New Roman"/>
          <w:noProof/>
          <w:kern w:val="0"/>
        </w:rPr>
        <w:t>Jaksic, F. M.: Ecological effects of El Niño in terrestrial ecosystems of western South America, Ecography (Cop.)., 24, 241–250, https://doi.org/https://doi.org/10.1111/j.1600-0587.2001.tb00196.x, 2001.</w:t>
      </w:r>
    </w:p>
    <w:p w14:paraId="5A2E7EF7" w14:textId="77777777" w:rsidR="00600D4D" w:rsidRPr="00600D4D" w:rsidRDefault="00600D4D" w:rsidP="00600D4D">
      <w:pPr>
        <w:widowControl w:val="0"/>
        <w:autoSpaceDE w:val="0"/>
        <w:autoSpaceDN w:val="0"/>
        <w:adjustRightInd w:val="0"/>
        <w:spacing w:line="240" w:lineRule="auto"/>
        <w:rPr>
          <w:rFonts w:ascii="Times New Roman" w:hAnsi="Times New Roman" w:cs="Times New Roman"/>
          <w:noProof/>
          <w:kern w:val="0"/>
        </w:rPr>
      </w:pPr>
      <w:r w:rsidRPr="00600D4D">
        <w:rPr>
          <w:rFonts w:ascii="Times New Roman" w:hAnsi="Times New Roman" w:cs="Times New Roman"/>
          <w:noProof/>
          <w:kern w:val="0"/>
        </w:rPr>
        <w:lastRenderedPageBreak/>
        <w:t>John, R., Chen, J., Giannico, V., Park, H., Xiao, J., Shirkey, G., Ouyang, Z., Shao, C., Lafortezza, R., and Qi, J.: Grassland canopy cover and aboveground biomass in Mongolia and Inner Mongolia: Spatiotemporal estimates and controlling factors, Remote Sens. Environ., 213, 34–48, https://doi.org/10.1016/j.rse.2018.05.002, 2018.</w:t>
      </w:r>
    </w:p>
    <w:p w14:paraId="44C9A6CB" w14:textId="77777777" w:rsidR="00600D4D" w:rsidRPr="00600D4D" w:rsidRDefault="00600D4D" w:rsidP="00600D4D">
      <w:pPr>
        <w:widowControl w:val="0"/>
        <w:autoSpaceDE w:val="0"/>
        <w:autoSpaceDN w:val="0"/>
        <w:adjustRightInd w:val="0"/>
        <w:spacing w:line="240" w:lineRule="auto"/>
        <w:rPr>
          <w:rFonts w:ascii="Times New Roman" w:hAnsi="Times New Roman" w:cs="Times New Roman"/>
          <w:noProof/>
          <w:kern w:val="0"/>
        </w:rPr>
      </w:pPr>
      <w:r w:rsidRPr="00600D4D">
        <w:rPr>
          <w:rFonts w:ascii="Times New Roman" w:hAnsi="Times New Roman" w:cs="Times New Roman"/>
          <w:noProof/>
          <w:kern w:val="0"/>
        </w:rPr>
        <w:t>Josso, P., Hall, A., Williams, C., Le Bas, T., Lusty, P., and Murton, B.: Application of random-forest machine learning algorithm for mineral predictive mapping of Fe-Mn crusts in the World Ocean, Ore Geol. Rev., 162, 105671, https://doi.org/https://doi.org/10.1016/j.oregeorev.2023.105671, 2023.</w:t>
      </w:r>
    </w:p>
    <w:p w14:paraId="07108427" w14:textId="77777777" w:rsidR="00600D4D" w:rsidRPr="00600D4D" w:rsidRDefault="00600D4D" w:rsidP="00600D4D">
      <w:pPr>
        <w:widowControl w:val="0"/>
        <w:autoSpaceDE w:val="0"/>
        <w:autoSpaceDN w:val="0"/>
        <w:adjustRightInd w:val="0"/>
        <w:spacing w:line="240" w:lineRule="auto"/>
        <w:rPr>
          <w:rFonts w:ascii="Times New Roman" w:hAnsi="Times New Roman" w:cs="Times New Roman"/>
          <w:noProof/>
          <w:kern w:val="0"/>
        </w:rPr>
      </w:pPr>
      <w:r w:rsidRPr="00600D4D">
        <w:rPr>
          <w:rFonts w:ascii="Times New Roman" w:hAnsi="Times New Roman" w:cs="Times New Roman"/>
          <w:noProof/>
          <w:kern w:val="0"/>
        </w:rPr>
        <w:t>Klebesadel, L. J.: Extreme Northern Acclimatization in Biennial Yellow Sweetclover (Melilotus officinalis) at the Arctic Circle, School of Agriculture and Land Resources Management, Agricultural and Forestry Experiment Station, 1992.</w:t>
      </w:r>
    </w:p>
    <w:p w14:paraId="1FAA8DCF" w14:textId="77777777" w:rsidR="00600D4D" w:rsidRPr="00600D4D" w:rsidRDefault="00600D4D" w:rsidP="00600D4D">
      <w:pPr>
        <w:widowControl w:val="0"/>
        <w:autoSpaceDE w:val="0"/>
        <w:autoSpaceDN w:val="0"/>
        <w:adjustRightInd w:val="0"/>
        <w:spacing w:line="240" w:lineRule="auto"/>
        <w:rPr>
          <w:rFonts w:ascii="Times New Roman" w:hAnsi="Times New Roman" w:cs="Times New Roman"/>
          <w:noProof/>
          <w:kern w:val="0"/>
        </w:rPr>
      </w:pPr>
      <w:r w:rsidRPr="00600D4D">
        <w:rPr>
          <w:rFonts w:ascii="Times New Roman" w:hAnsi="Times New Roman" w:cs="Times New Roman"/>
          <w:noProof/>
          <w:kern w:val="0"/>
        </w:rPr>
        <w:t>Larson, E. R., Graham, B. M., Achury, R., Coon, J. J., Daniels, M. K., Gambrell, D. K., Jonasen, K. L., King, G. D., LaRacuente, N., Perrin-Stowe, T. I. N., Reed, E. M., Rice, C. J., Ruzi, S. A., Thairu, M. W., Wilson, J. C., and Suarez, A. V: From eDNA to citizen science: emerging tools for the early detection of invasive species, Front. Ecol. Environ., 18, 194–202, https://doi.org/https://doi.org/10.1002/fee.2162, 2020.</w:t>
      </w:r>
    </w:p>
    <w:p w14:paraId="6D0EF62B" w14:textId="77777777" w:rsidR="00600D4D" w:rsidRPr="00600D4D" w:rsidRDefault="00600D4D" w:rsidP="00600D4D">
      <w:pPr>
        <w:widowControl w:val="0"/>
        <w:autoSpaceDE w:val="0"/>
        <w:autoSpaceDN w:val="0"/>
        <w:adjustRightInd w:val="0"/>
        <w:spacing w:line="240" w:lineRule="auto"/>
        <w:rPr>
          <w:rFonts w:ascii="Times New Roman" w:hAnsi="Times New Roman" w:cs="Times New Roman"/>
          <w:noProof/>
          <w:kern w:val="0"/>
        </w:rPr>
      </w:pPr>
      <w:r w:rsidRPr="00600D4D">
        <w:rPr>
          <w:rFonts w:ascii="Times New Roman" w:hAnsi="Times New Roman" w:cs="Times New Roman"/>
          <w:noProof/>
          <w:kern w:val="0"/>
        </w:rPr>
        <w:t>Latimer, A. M., Wu, S., Gelfand, A. E., and Silander Jr., J. A.: Building Statistical Models To Analyze Species Distributions, Ecol. Appl., 16, 33–50, https://doi.org/https://doi.org/10.1890/04-0609, 2006.</w:t>
      </w:r>
    </w:p>
    <w:p w14:paraId="7206C3C2" w14:textId="77777777" w:rsidR="00600D4D" w:rsidRPr="00600D4D" w:rsidRDefault="00600D4D" w:rsidP="00600D4D">
      <w:pPr>
        <w:widowControl w:val="0"/>
        <w:autoSpaceDE w:val="0"/>
        <w:autoSpaceDN w:val="0"/>
        <w:adjustRightInd w:val="0"/>
        <w:spacing w:line="240" w:lineRule="auto"/>
        <w:rPr>
          <w:rFonts w:ascii="Times New Roman" w:hAnsi="Times New Roman" w:cs="Times New Roman"/>
          <w:noProof/>
          <w:kern w:val="0"/>
        </w:rPr>
      </w:pPr>
      <w:r w:rsidRPr="00600D4D">
        <w:rPr>
          <w:rFonts w:ascii="Times New Roman" w:hAnsi="Times New Roman" w:cs="Times New Roman"/>
          <w:noProof/>
          <w:kern w:val="0"/>
        </w:rPr>
        <w:t>Van Riper, L. C. and Larson, D. L.: Role of invasive Melilotus officinalis in two native plant communities, Plant Ecol., 200, 129–139, https://doi.org/10.1007/s11258-008-9438-6, 2009.</w:t>
      </w:r>
    </w:p>
    <w:p w14:paraId="0890D84D" w14:textId="77777777" w:rsidR="00600D4D" w:rsidRPr="00600D4D" w:rsidRDefault="00600D4D" w:rsidP="00600D4D">
      <w:pPr>
        <w:widowControl w:val="0"/>
        <w:autoSpaceDE w:val="0"/>
        <w:autoSpaceDN w:val="0"/>
        <w:adjustRightInd w:val="0"/>
        <w:spacing w:line="240" w:lineRule="auto"/>
        <w:rPr>
          <w:rFonts w:ascii="Times New Roman" w:hAnsi="Times New Roman" w:cs="Times New Roman"/>
          <w:noProof/>
          <w:kern w:val="0"/>
        </w:rPr>
      </w:pPr>
      <w:r w:rsidRPr="00600D4D">
        <w:rPr>
          <w:rFonts w:ascii="Times New Roman" w:hAnsi="Times New Roman" w:cs="Times New Roman"/>
          <w:noProof/>
          <w:kern w:val="0"/>
        </w:rPr>
        <w:t>Saraf, S., John, R., Goljani Amirkhiz, R., Kolluru, V., Jain, K., Rigge, M., Giannico, V., Boyte, S., Chen, J., Henebry, G., Jarchow, M., and Lafortezza, R.: Biophysical drivers for predicting the distribution and abundance of invasive yellow sweetclover in the Northern Great Plains, Landsc. Ecol., 38, 1463–1479, https://doi.org/10.1007/s10980-023-01613-1, 2023.</w:t>
      </w:r>
    </w:p>
    <w:p w14:paraId="37C6A7F6" w14:textId="77777777" w:rsidR="00600D4D" w:rsidRPr="00600D4D" w:rsidRDefault="00600D4D" w:rsidP="00600D4D">
      <w:pPr>
        <w:widowControl w:val="0"/>
        <w:autoSpaceDE w:val="0"/>
        <w:autoSpaceDN w:val="0"/>
        <w:adjustRightInd w:val="0"/>
        <w:spacing w:line="240" w:lineRule="auto"/>
        <w:rPr>
          <w:rFonts w:ascii="Times New Roman" w:hAnsi="Times New Roman" w:cs="Times New Roman"/>
          <w:noProof/>
          <w:kern w:val="0"/>
        </w:rPr>
      </w:pPr>
      <w:r w:rsidRPr="00600D4D">
        <w:rPr>
          <w:rFonts w:ascii="Times New Roman" w:hAnsi="Times New Roman" w:cs="Times New Roman"/>
          <w:noProof/>
          <w:kern w:val="0"/>
        </w:rPr>
        <w:t>Steen, V. A., Tingley, M. W., Paton, P. W. C., and Elphick, C. S.: Spatial thinning and class balancing: Key choices lead to variation in the performance of species distribution models with citizen science data, Methods Ecol. Evol., 12, 216–226, https://doi.org/https://doi.org/10.1111/2041-210X.13525, 2021.</w:t>
      </w:r>
    </w:p>
    <w:p w14:paraId="5B2665BA" w14:textId="77777777" w:rsidR="00600D4D" w:rsidRPr="00600D4D" w:rsidRDefault="00600D4D" w:rsidP="00600D4D">
      <w:pPr>
        <w:widowControl w:val="0"/>
        <w:autoSpaceDE w:val="0"/>
        <w:autoSpaceDN w:val="0"/>
        <w:adjustRightInd w:val="0"/>
        <w:spacing w:line="240" w:lineRule="auto"/>
        <w:rPr>
          <w:rFonts w:ascii="Times New Roman" w:hAnsi="Times New Roman" w:cs="Times New Roman"/>
          <w:noProof/>
          <w:kern w:val="0"/>
        </w:rPr>
      </w:pPr>
      <w:r w:rsidRPr="00600D4D">
        <w:rPr>
          <w:rFonts w:ascii="Times New Roman" w:hAnsi="Times New Roman" w:cs="Times New Roman"/>
          <w:noProof/>
          <w:kern w:val="0"/>
        </w:rPr>
        <w:t>Turkington, R. A., Cavers, P. B., and Rempel, E.: The Biology of Canadian Weeds.: 29. Melilotus alba Desr. and M. officinalis (L.) Lam., Can. J. Plant Sci., 58, 523–537, https://doi.org/10.4141/cjps78-078, 1978.</w:t>
      </w:r>
    </w:p>
    <w:p w14:paraId="6B1976D8" w14:textId="77777777" w:rsidR="00600D4D" w:rsidRPr="00600D4D" w:rsidRDefault="00600D4D" w:rsidP="00600D4D">
      <w:pPr>
        <w:widowControl w:val="0"/>
        <w:autoSpaceDE w:val="0"/>
        <w:autoSpaceDN w:val="0"/>
        <w:adjustRightInd w:val="0"/>
        <w:spacing w:line="240" w:lineRule="auto"/>
        <w:rPr>
          <w:rFonts w:ascii="Times New Roman" w:hAnsi="Times New Roman" w:cs="Times New Roman"/>
          <w:noProof/>
        </w:rPr>
      </w:pPr>
      <w:r w:rsidRPr="00600D4D">
        <w:rPr>
          <w:rFonts w:ascii="Times New Roman" w:hAnsi="Times New Roman" w:cs="Times New Roman"/>
          <w:noProof/>
          <w:kern w:val="0"/>
        </w:rPr>
        <w:t>Wolter, K. M.: The Jackknife Method BT  - Introduction to Variance Estimation, edited by: Wolter, K. M., Springer New York, New York, NY, 151–193, https://doi.org/10.1007/978-0-387-35099-8_4, 2007.</w:t>
      </w:r>
    </w:p>
    <w:p w14:paraId="369DCD6C" w14:textId="158BAD79" w:rsidR="000549C1" w:rsidRPr="000549C1" w:rsidRDefault="000549C1" w:rsidP="003359CA">
      <w:pPr>
        <w:rPr>
          <w:rFonts w:ascii="Times New Roman" w:hAnsi="Times New Roman" w:cs="Times New Roman"/>
          <w:color w:val="4C94D8" w:themeColor="text2" w:themeTint="80"/>
          <w:kern w:val="0"/>
          <w14:ligatures w14:val="none"/>
        </w:rPr>
      </w:pPr>
      <w:r w:rsidRPr="000549C1">
        <w:rPr>
          <w:rFonts w:ascii="Times New Roman" w:hAnsi="Times New Roman" w:cs="Times New Roman"/>
          <w:color w:val="4C94D8" w:themeColor="text2" w:themeTint="80"/>
          <w:kern w:val="0"/>
          <w14:ligatures w14:val="none"/>
        </w:rPr>
        <w:fldChar w:fldCharType="end"/>
      </w:r>
    </w:p>
    <w:sectPr w:rsidR="000549C1" w:rsidRPr="000549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D85"/>
    <w:rsid w:val="00003BCB"/>
    <w:rsid w:val="00005D70"/>
    <w:rsid w:val="00006ED8"/>
    <w:rsid w:val="0001220D"/>
    <w:rsid w:val="00012CFF"/>
    <w:rsid w:val="00017400"/>
    <w:rsid w:val="00017946"/>
    <w:rsid w:val="00023F24"/>
    <w:rsid w:val="00026E9D"/>
    <w:rsid w:val="00027FD8"/>
    <w:rsid w:val="000428FE"/>
    <w:rsid w:val="000470E0"/>
    <w:rsid w:val="00051DC9"/>
    <w:rsid w:val="000531A7"/>
    <w:rsid w:val="000549C1"/>
    <w:rsid w:val="00057264"/>
    <w:rsid w:val="000644BA"/>
    <w:rsid w:val="000709A7"/>
    <w:rsid w:val="00076365"/>
    <w:rsid w:val="00082607"/>
    <w:rsid w:val="00083F5D"/>
    <w:rsid w:val="0009049F"/>
    <w:rsid w:val="000910EC"/>
    <w:rsid w:val="00091A23"/>
    <w:rsid w:val="00091DED"/>
    <w:rsid w:val="00095FBF"/>
    <w:rsid w:val="000A300E"/>
    <w:rsid w:val="000A475D"/>
    <w:rsid w:val="000A7B1B"/>
    <w:rsid w:val="000B04B6"/>
    <w:rsid w:val="000B4DAF"/>
    <w:rsid w:val="000C4608"/>
    <w:rsid w:val="000C5BBF"/>
    <w:rsid w:val="000D07D1"/>
    <w:rsid w:val="000E0125"/>
    <w:rsid w:val="000E6085"/>
    <w:rsid w:val="000F14B5"/>
    <w:rsid w:val="000F667C"/>
    <w:rsid w:val="0010004D"/>
    <w:rsid w:val="00100E1F"/>
    <w:rsid w:val="00113B4A"/>
    <w:rsid w:val="00117045"/>
    <w:rsid w:val="00132534"/>
    <w:rsid w:val="00133AF7"/>
    <w:rsid w:val="00135128"/>
    <w:rsid w:val="00142382"/>
    <w:rsid w:val="00143A41"/>
    <w:rsid w:val="00147840"/>
    <w:rsid w:val="00156D04"/>
    <w:rsid w:val="0016000C"/>
    <w:rsid w:val="00171745"/>
    <w:rsid w:val="001722B3"/>
    <w:rsid w:val="00193E70"/>
    <w:rsid w:val="001A5C8B"/>
    <w:rsid w:val="001A73C9"/>
    <w:rsid w:val="001B17C5"/>
    <w:rsid w:val="001B4CA1"/>
    <w:rsid w:val="001C429D"/>
    <w:rsid w:val="001D0728"/>
    <w:rsid w:val="001D4C49"/>
    <w:rsid w:val="001D582A"/>
    <w:rsid w:val="001D77C4"/>
    <w:rsid w:val="001F0246"/>
    <w:rsid w:val="001F525C"/>
    <w:rsid w:val="0020791C"/>
    <w:rsid w:val="00215546"/>
    <w:rsid w:val="00222828"/>
    <w:rsid w:val="00224FBC"/>
    <w:rsid w:val="00231CA8"/>
    <w:rsid w:val="0024186E"/>
    <w:rsid w:val="00257E4B"/>
    <w:rsid w:val="0026451F"/>
    <w:rsid w:val="00266917"/>
    <w:rsid w:val="002706F5"/>
    <w:rsid w:val="00276F9D"/>
    <w:rsid w:val="00291B10"/>
    <w:rsid w:val="00294F99"/>
    <w:rsid w:val="002A0B4B"/>
    <w:rsid w:val="002A1A3E"/>
    <w:rsid w:val="002A1C41"/>
    <w:rsid w:val="002A7FFC"/>
    <w:rsid w:val="002C0242"/>
    <w:rsid w:val="002C0A74"/>
    <w:rsid w:val="002C4668"/>
    <w:rsid w:val="002C4B23"/>
    <w:rsid w:val="002C77DD"/>
    <w:rsid w:val="002D3F0F"/>
    <w:rsid w:val="00301C40"/>
    <w:rsid w:val="00307628"/>
    <w:rsid w:val="00312E0B"/>
    <w:rsid w:val="0031317D"/>
    <w:rsid w:val="003135CF"/>
    <w:rsid w:val="003227F6"/>
    <w:rsid w:val="00322AD0"/>
    <w:rsid w:val="00331772"/>
    <w:rsid w:val="003359CA"/>
    <w:rsid w:val="0035550A"/>
    <w:rsid w:val="003623A1"/>
    <w:rsid w:val="00362528"/>
    <w:rsid w:val="00363894"/>
    <w:rsid w:val="003769F9"/>
    <w:rsid w:val="00376EDA"/>
    <w:rsid w:val="003810C1"/>
    <w:rsid w:val="003906AF"/>
    <w:rsid w:val="0039138D"/>
    <w:rsid w:val="00393E2E"/>
    <w:rsid w:val="003A1475"/>
    <w:rsid w:val="003A25A6"/>
    <w:rsid w:val="003B0C98"/>
    <w:rsid w:val="003B45FE"/>
    <w:rsid w:val="003C04C4"/>
    <w:rsid w:val="003C6C18"/>
    <w:rsid w:val="003D665A"/>
    <w:rsid w:val="003E0508"/>
    <w:rsid w:val="003E1D59"/>
    <w:rsid w:val="003E41FC"/>
    <w:rsid w:val="003E4E77"/>
    <w:rsid w:val="003E683A"/>
    <w:rsid w:val="003F1912"/>
    <w:rsid w:val="003F228A"/>
    <w:rsid w:val="004031C7"/>
    <w:rsid w:val="004052AA"/>
    <w:rsid w:val="00406C85"/>
    <w:rsid w:val="00407F9D"/>
    <w:rsid w:val="00410ACC"/>
    <w:rsid w:val="00416EE9"/>
    <w:rsid w:val="004244B7"/>
    <w:rsid w:val="00425153"/>
    <w:rsid w:val="004278BD"/>
    <w:rsid w:val="0043169D"/>
    <w:rsid w:val="0044553B"/>
    <w:rsid w:val="00446C7D"/>
    <w:rsid w:val="00446F2C"/>
    <w:rsid w:val="00453DEC"/>
    <w:rsid w:val="00465BF9"/>
    <w:rsid w:val="004739D4"/>
    <w:rsid w:val="00484027"/>
    <w:rsid w:val="004905AE"/>
    <w:rsid w:val="00490615"/>
    <w:rsid w:val="004938F8"/>
    <w:rsid w:val="0049757F"/>
    <w:rsid w:val="004A1EE6"/>
    <w:rsid w:val="004A32FD"/>
    <w:rsid w:val="004A5E60"/>
    <w:rsid w:val="004B1BD2"/>
    <w:rsid w:val="004B323E"/>
    <w:rsid w:val="004C1823"/>
    <w:rsid w:val="004C6605"/>
    <w:rsid w:val="004E49FB"/>
    <w:rsid w:val="004F0E50"/>
    <w:rsid w:val="004F6C44"/>
    <w:rsid w:val="00500E73"/>
    <w:rsid w:val="005025A1"/>
    <w:rsid w:val="005047DD"/>
    <w:rsid w:val="00512B71"/>
    <w:rsid w:val="00517A89"/>
    <w:rsid w:val="005242A8"/>
    <w:rsid w:val="00524301"/>
    <w:rsid w:val="00533C34"/>
    <w:rsid w:val="00534272"/>
    <w:rsid w:val="00535D6F"/>
    <w:rsid w:val="00543172"/>
    <w:rsid w:val="005439D7"/>
    <w:rsid w:val="00550AAA"/>
    <w:rsid w:val="005652AE"/>
    <w:rsid w:val="00581304"/>
    <w:rsid w:val="00581C96"/>
    <w:rsid w:val="005911C4"/>
    <w:rsid w:val="005A3562"/>
    <w:rsid w:val="005B02BC"/>
    <w:rsid w:val="005B119E"/>
    <w:rsid w:val="005B282A"/>
    <w:rsid w:val="005D7E01"/>
    <w:rsid w:val="005E52DE"/>
    <w:rsid w:val="005F6B55"/>
    <w:rsid w:val="00600D4D"/>
    <w:rsid w:val="00604D5A"/>
    <w:rsid w:val="0060503C"/>
    <w:rsid w:val="00612FB5"/>
    <w:rsid w:val="00625431"/>
    <w:rsid w:val="006261EA"/>
    <w:rsid w:val="00626789"/>
    <w:rsid w:val="0063242E"/>
    <w:rsid w:val="00637A26"/>
    <w:rsid w:val="00663E61"/>
    <w:rsid w:val="00672C8B"/>
    <w:rsid w:val="00681E34"/>
    <w:rsid w:val="00684E6E"/>
    <w:rsid w:val="00687094"/>
    <w:rsid w:val="006913D1"/>
    <w:rsid w:val="00694366"/>
    <w:rsid w:val="006B6F57"/>
    <w:rsid w:val="006C61AB"/>
    <w:rsid w:val="006D1EA4"/>
    <w:rsid w:val="006E282B"/>
    <w:rsid w:val="006E2927"/>
    <w:rsid w:val="006F6F3C"/>
    <w:rsid w:val="00705265"/>
    <w:rsid w:val="00707D5F"/>
    <w:rsid w:val="007106C8"/>
    <w:rsid w:val="007106E5"/>
    <w:rsid w:val="007109BC"/>
    <w:rsid w:val="00712400"/>
    <w:rsid w:val="00723F9E"/>
    <w:rsid w:val="00730A99"/>
    <w:rsid w:val="00735A7C"/>
    <w:rsid w:val="00742F57"/>
    <w:rsid w:val="00744231"/>
    <w:rsid w:val="00746E21"/>
    <w:rsid w:val="007472B1"/>
    <w:rsid w:val="007571ED"/>
    <w:rsid w:val="0076100F"/>
    <w:rsid w:val="00765FDC"/>
    <w:rsid w:val="00771F11"/>
    <w:rsid w:val="007722C4"/>
    <w:rsid w:val="00780BF4"/>
    <w:rsid w:val="007810D8"/>
    <w:rsid w:val="00783DD7"/>
    <w:rsid w:val="0078481F"/>
    <w:rsid w:val="00787A28"/>
    <w:rsid w:val="00790527"/>
    <w:rsid w:val="007911F0"/>
    <w:rsid w:val="00792E70"/>
    <w:rsid w:val="00793B79"/>
    <w:rsid w:val="007A106B"/>
    <w:rsid w:val="007B641F"/>
    <w:rsid w:val="007E365B"/>
    <w:rsid w:val="007E3ACD"/>
    <w:rsid w:val="007F16BA"/>
    <w:rsid w:val="007F3183"/>
    <w:rsid w:val="007F5C77"/>
    <w:rsid w:val="007F733D"/>
    <w:rsid w:val="008029D9"/>
    <w:rsid w:val="008069E1"/>
    <w:rsid w:val="0081051D"/>
    <w:rsid w:val="00822621"/>
    <w:rsid w:val="00822695"/>
    <w:rsid w:val="0083197D"/>
    <w:rsid w:val="0083451F"/>
    <w:rsid w:val="00840866"/>
    <w:rsid w:val="008417F3"/>
    <w:rsid w:val="008431AA"/>
    <w:rsid w:val="00844113"/>
    <w:rsid w:val="008722B5"/>
    <w:rsid w:val="00873A20"/>
    <w:rsid w:val="00875ECA"/>
    <w:rsid w:val="008760FA"/>
    <w:rsid w:val="00876BF3"/>
    <w:rsid w:val="00881DF9"/>
    <w:rsid w:val="0088208F"/>
    <w:rsid w:val="00885607"/>
    <w:rsid w:val="00887553"/>
    <w:rsid w:val="008908C1"/>
    <w:rsid w:val="008938B4"/>
    <w:rsid w:val="00896376"/>
    <w:rsid w:val="00897411"/>
    <w:rsid w:val="008A0A2F"/>
    <w:rsid w:val="008B41E7"/>
    <w:rsid w:val="008B6A17"/>
    <w:rsid w:val="008C24B5"/>
    <w:rsid w:val="008D7FB5"/>
    <w:rsid w:val="008E0B27"/>
    <w:rsid w:val="008E11B8"/>
    <w:rsid w:val="008E176D"/>
    <w:rsid w:val="008E26FE"/>
    <w:rsid w:val="008E4540"/>
    <w:rsid w:val="008E5DD5"/>
    <w:rsid w:val="008F447C"/>
    <w:rsid w:val="008F5743"/>
    <w:rsid w:val="00901D77"/>
    <w:rsid w:val="00904ECC"/>
    <w:rsid w:val="0090740C"/>
    <w:rsid w:val="00912FBC"/>
    <w:rsid w:val="00941EC9"/>
    <w:rsid w:val="00945BA3"/>
    <w:rsid w:val="0094702F"/>
    <w:rsid w:val="00956013"/>
    <w:rsid w:val="00980D17"/>
    <w:rsid w:val="00981E4E"/>
    <w:rsid w:val="00983416"/>
    <w:rsid w:val="0098596F"/>
    <w:rsid w:val="00986DFA"/>
    <w:rsid w:val="00991C95"/>
    <w:rsid w:val="00993B40"/>
    <w:rsid w:val="009A1CB8"/>
    <w:rsid w:val="009A4A0B"/>
    <w:rsid w:val="009B5FA1"/>
    <w:rsid w:val="009B73B3"/>
    <w:rsid w:val="009C73CB"/>
    <w:rsid w:val="009D7595"/>
    <w:rsid w:val="009E0C4B"/>
    <w:rsid w:val="009E79B5"/>
    <w:rsid w:val="009E7F5D"/>
    <w:rsid w:val="009F0750"/>
    <w:rsid w:val="009F1999"/>
    <w:rsid w:val="009F4317"/>
    <w:rsid w:val="009F4AF5"/>
    <w:rsid w:val="00A0005A"/>
    <w:rsid w:val="00A0547C"/>
    <w:rsid w:val="00A06658"/>
    <w:rsid w:val="00A06ADC"/>
    <w:rsid w:val="00A0734D"/>
    <w:rsid w:val="00A10576"/>
    <w:rsid w:val="00A16D77"/>
    <w:rsid w:val="00A230AA"/>
    <w:rsid w:val="00A321AF"/>
    <w:rsid w:val="00A36D6B"/>
    <w:rsid w:val="00A36FB6"/>
    <w:rsid w:val="00A40FD2"/>
    <w:rsid w:val="00A449E8"/>
    <w:rsid w:val="00A45B9F"/>
    <w:rsid w:val="00A716BD"/>
    <w:rsid w:val="00A94FCB"/>
    <w:rsid w:val="00A954B6"/>
    <w:rsid w:val="00A96DF3"/>
    <w:rsid w:val="00A971BE"/>
    <w:rsid w:val="00AB0C27"/>
    <w:rsid w:val="00AB3D85"/>
    <w:rsid w:val="00AC544F"/>
    <w:rsid w:val="00AD0506"/>
    <w:rsid w:val="00AD057C"/>
    <w:rsid w:val="00AD14F2"/>
    <w:rsid w:val="00AE1392"/>
    <w:rsid w:val="00AE2733"/>
    <w:rsid w:val="00AE2808"/>
    <w:rsid w:val="00AF0D15"/>
    <w:rsid w:val="00AF0DDD"/>
    <w:rsid w:val="00B00034"/>
    <w:rsid w:val="00B00B73"/>
    <w:rsid w:val="00B03C61"/>
    <w:rsid w:val="00B06A42"/>
    <w:rsid w:val="00B1033A"/>
    <w:rsid w:val="00B10DA5"/>
    <w:rsid w:val="00B1278B"/>
    <w:rsid w:val="00B174B0"/>
    <w:rsid w:val="00B34A37"/>
    <w:rsid w:val="00B44031"/>
    <w:rsid w:val="00B47B5E"/>
    <w:rsid w:val="00B53C1F"/>
    <w:rsid w:val="00B543F7"/>
    <w:rsid w:val="00B61F7C"/>
    <w:rsid w:val="00B74DE0"/>
    <w:rsid w:val="00B822C1"/>
    <w:rsid w:val="00B828E2"/>
    <w:rsid w:val="00B8494A"/>
    <w:rsid w:val="00B857AC"/>
    <w:rsid w:val="00B864F7"/>
    <w:rsid w:val="00B95677"/>
    <w:rsid w:val="00BA14BD"/>
    <w:rsid w:val="00BB7519"/>
    <w:rsid w:val="00BC2026"/>
    <w:rsid w:val="00BD3537"/>
    <w:rsid w:val="00BD66A6"/>
    <w:rsid w:val="00BD7CA8"/>
    <w:rsid w:val="00BE3C28"/>
    <w:rsid w:val="00BE5881"/>
    <w:rsid w:val="00BF7BA8"/>
    <w:rsid w:val="00C001D3"/>
    <w:rsid w:val="00C0036C"/>
    <w:rsid w:val="00C009C9"/>
    <w:rsid w:val="00C034AA"/>
    <w:rsid w:val="00C166C3"/>
    <w:rsid w:val="00C21FAD"/>
    <w:rsid w:val="00C24DB3"/>
    <w:rsid w:val="00C34A2C"/>
    <w:rsid w:val="00C45365"/>
    <w:rsid w:val="00C45DAF"/>
    <w:rsid w:val="00C60494"/>
    <w:rsid w:val="00C60DA2"/>
    <w:rsid w:val="00C6419F"/>
    <w:rsid w:val="00C643CB"/>
    <w:rsid w:val="00C6644E"/>
    <w:rsid w:val="00C83D5F"/>
    <w:rsid w:val="00C9343A"/>
    <w:rsid w:val="00CA0D68"/>
    <w:rsid w:val="00CA6865"/>
    <w:rsid w:val="00CC0658"/>
    <w:rsid w:val="00CC0BBA"/>
    <w:rsid w:val="00CC14E0"/>
    <w:rsid w:val="00CC1BAD"/>
    <w:rsid w:val="00CC2E22"/>
    <w:rsid w:val="00CC6B0B"/>
    <w:rsid w:val="00CD1A03"/>
    <w:rsid w:val="00CD1D4E"/>
    <w:rsid w:val="00CE0577"/>
    <w:rsid w:val="00CF3E94"/>
    <w:rsid w:val="00D0682D"/>
    <w:rsid w:val="00D070F5"/>
    <w:rsid w:val="00D10928"/>
    <w:rsid w:val="00D2240A"/>
    <w:rsid w:val="00D22B9F"/>
    <w:rsid w:val="00D32633"/>
    <w:rsid w:val="00D43E36"/>
    <w:rsid w:val="00D45AC6"/>
    <w:rsid w:val="00D46D2D"/>
    <w:rsid w:val="00D5080F"/>
    <w:rsid w:val="00D509B2"/>
    <w:rsid w:val="00D53F41"/>
    <w:rsid w:val="00D545F9"/>
    <w:rsid w:val="00D64CE0"/>
    <w:rsid w:val="00D66178"/>
    <w:rsid w:val="00D76C75"/>
    <w:rsid w:val="00D80FAB"/>
    <w:rsid w:val="00D87E5B"/>
    <w:rsid w:val="00D9219F"/>
    <w:rsid w:val="00D921F6"/>
    <w:rsid w:val="00D93279"/>
    <w:rsid w:val="00D94EE5"/>
    <w:rsid w:val="00D953E6"/>
    <w:rsid w:val="00DD446F"/>
    <w:rsid w:val="00DE2A31"/>
    <w:rsid w:val="00DF34DA"/>
    <w:rsid w:val="00DF4143"/>
    <w:rsid w:val="00E04E12"/>
    <w:rsid w:val="00E073C2"/>
    <w:rsid w:val="00E16E8A"/>
    <w:rsid w:val="00E17C64"/>
    <w:rsid w:val="00E21B8A"/>
    <w:rsid w:val="00E222FA"/>
    <w:rsid w:val="00E24FE7"/>
    <w:rsid w:val="00E329CA"/>
    <w:rsid w:val="00E43449"/>
    <w:rsid w:val="00E44598"/>
    <w:rsid w:val="00E45D42"/>
    <w:rsid w:val="00E52099"/>
    <w:rsid w:val="00E562D8"/>
    <w:rsid w:val="00E56750"/>
    <w:rsid w:val="00E650BA"/>
    <w:rsid w:val="00E6594B"/>
    <w:rsid w:val="00E827CF"/>
    <w:rsid w:val="00E914FE"/>
    <w:rsid w:val="00E93145"/>
    <w:rsid w:val="00E9699B"/>
    <w:rsid w:val="00EA5A77"/>
    <w:rsid w:val="00EB0EF2"/>
    <w:rsid w:val="00EB4240"/>
    <w:rsid w:val="00EB5E57"/>
    <w:rsid w:val="00EB61B7"/>
    <w:rsid w:val="00EC27BA"/>
    <w:rsid w:val="00ED58D5"/>
    <w:rsid w:val="00EF08D1"/>
    <w:rsid w:val="00EF31E4"/>
    <w:rsid w:val="00EF343B"/>
    <w:rsid w:val="00F00360"/>
    <w:rsid w:val="00F04F69"/>
    <w:rsid w:val="00F13D99"/>
    <w:rsid w:val="00F16619"/>
    <w:rsid w:val="00F17DFE"/>
    <w:rsid w:val="00F24401"/>
    <w:rsid w:val="00F2651C"/>
    <w:rsid w:val="00F33BCE"/>
    <w:rsid w:val="00F43A9E"/>
    <w:rsid w:val="00F51376"/>
    <w:rsid w:val="00F53286"/>
    <w:rsid w:val="00F616FD"/>
    <w:rsid w:val="00F61C05"/>
    <w:rsid w:val="00F632B4"/>
    <w:rsid w:val="00F65916"/>
    <w:rsid w:val="00F70947"/>
    <w:rsid w:val="00F71D5E"/>
    <w:rsid w:val="00F72781"/>
    <w:rsid w:val="00F9510F"/>
    <w:rsid w:val="00FA1935"/>
    <w:rsid w:val="00FB10A7"/>
    <w:rsid w:val="00FB48B8"/>
    <w:rsid w:val="00FB5533"/>
    <w:rsid w:val="00FB6004"/>
    <w:rsid w:val="00FB6A79"/>
    <w:rsid w:val="00FC63B5"/>
    <w:rsid w:val="00FC6AF5"/>
    <w:rsid w:val="00FD1070"/>
    <w:rsid w:val="00FD3D8F"/>
    <w:rsid w:val="00FD4716"/>
    <w:rsid w:val="00FD6B80"/>
    <w:rsid w:val="00FD7699"/>
    <w:rsid w:val="00FE4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E4A9D"/>
  <w15:chartTrackingRefBased/>
  <w15:docId w15:val="{3743EEDC-BC34-41D0-B377-DEB2DCEF5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525C"/>
  </w:style>
  <w:style w:type="paragraph" w:styleId="Heading1">
    <w:name w:val="heading 1"/>
    <w:basedOn w:val="Normal"/>
    <w:next w:val="Normal"/>
    <w:link w:val="Heading1Char"/>
    <w:uiPriority w:val="9"/>
    <w:qFormat/>
    <w:rsid w:val="00AB3D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B3D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B3D8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B3D8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B3D8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B3D8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B3D8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B3D8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B3D8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3D8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B3D8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B3D8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B3D8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B3D8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B3D8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B3D8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B3D8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B3D85"/>
    <w:rPr>
      <w:rFonts w:eastAsiaTheme="majorEastAsia" w:cstheme="majorBidi"/>
      <w:color w:val="272727" w:themeColor="text1" w:themeTint="D8"/>
    </w:rPr>
  </w:style>
  <w:style w:type="paragraph" w:styleId="Title">
    <w:name w:val="Title"/>
    <w:basedOn w:val="Normal"/>
    <w:next w:val="Normal"/>
    <w:link w:val="TitleChar"/>
    <w:uiPriority w:val="10"/>
    <w:qFormat/>
    <w:rsid w:val="00AB3D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3D8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B3D8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B3D8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B3D85"/>
    <w:pPr>
      <w:spacing w:before="160"/>
      <w:jc w:val="center"/>
    </w:pPr>
    <w:rPr>
      <w:i/>
      <w:iCs/>
      <w:color w:val="404040" w:themeColor="text1" w:themeTint="BF"/>
    </w:rPr>
  </w:style>
  <w:style w:type="character" w:customStyle="1" w:styleId="QuoteChar">
    <w:name w:val="Quote Char"/>
    <w:basedOn w:val="DefaultParagraphFont"/>
    <w:link w:val="Quote"/>
    <w:uiPriority w:val="29"/>
    <w:rsid w:val="00AB3D85"/>
    <w:rPr>
      <w:i/>
      <w:iCs/>
      <w:color w:val="404040" w:themeColor="text1" w:themeTint="BF"/>
    </w:rPr>
  </w:style>
  <w:style w:type="paragraph" w:styleId="ListParagraph">
    <w:name w:val="List Paragraph"/>
    <w:basedOn w:val="Normal"/>
    <w:uiPriority w:val="34"/>
    <w:qFormat/>
    <w:rsid w:val="00AB3D85"/>
    <w:pPr>
      <w:ind w:left="720"/>
      <w:contextualSpacing/>
    </w:pPr>
  </w:style>
  <w:style w:type="character" w:styleId="IntenseEmphasis">
    <w:name w:val="Intense Emphasis"/>
    <w:basedOn w:val="DefaultParagraphFont"/>
    <w:uiPriority w:val="21"/>
    <w:qFormat/>
    <w:rsid w:val="00AB3D85"/>
    <w:rPr>
      <w:i/>
      <w:iCs/>
      <w:color w:val="0F4761" w:themeColor="accent1" w:themeShade="BF"/>
    </w:rPr>
  </w:style>
  <w:style w:type="paragraph" w:styleId="IntenseQuote">
    <w:name w:val="Intense Quote"/>
    <w:basedOn w:val="Normal"/>
    <w:next w:val="Normal"/>
    <w:link w:val="IntenseQuoteChar"/>
    <w:uiPriority w:val="30"/>
    <w:qFormat/>
    <w:rsid w:val="00AB3D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B3D85"/>
    <w:rPr>
      <w:i/>
      <w:iCs/>
      <w:color w:val="0F4761" w:themeColor="accent1" w:themeShade="BF"/>
    </w:rPr>
  </w:style>
  <w:style w:type="character" w:styleId="IntenseReference">
    <w:name w:val="Intense Reference"/>
    <w:basedOn w:val="DefaultParagraphFont"/>
    <w:uiPriority w:val="32"/>
    <w:qFormat/>
    <w:rsid w:val="00AB3D85"/>
    <w:rPr>
      <w:b/>
      <w:bCs/>
      <w:smallCaps/>
      <w:color w:val="0F4761" w:themeColor="accent1" w:themeShade="BF"/>
      <w:spacing w:val="5"/>
    </w:rPr>
  </w:style>
  <w:style w:type="character" w:styleId="Hyperlink">
    <w:name w:val="Hyperlink"/>
    <w:basedOn w:val="DefaultParagraphFont"/>
    <w:uiPriority w:val="99"/>
    <w:unhideWhenUsed/>
    <w:rsid w:val="00FC6AF5"/>
    <w:rPr>
      <w:color w:val="0000FF"/>
      <w:u w:val="single"/>
    </w:rPr>
  </w:style>
  <w:style w:type="paragraph" w:styleId="NormalWeb">
    <w:name w:val="Normal (Web)"/>
    <w:basedOn w:val="Normal"/>
    <w:uiPriority w:val="99"/>
    <w:semiHidden/>
    <w:unhideWhenUsed/>
    <w:rsid w:val="00FD3D8F"/>
    <w:rPr>
      <w:rFonts w:ascii="Times New Roman" w:hAnsi="Times New Roman" w:cs="Times New Roman"/>
    </w:rPr>
  </w:style>
  <w:style w:type="character" w:styleId="UnresolvedMention">
    <w:name w:val="Unresolved Mention"/>
    <w:basedOn w:val="DefaultParagraphFont"/>
    <w:uiPriority w:val="99"/>
    <w:semiHidden/>
    <w:unhideWhenUsed/>
    <w:rsid w:val="00057264"/>
    <w:rPr>
      <w:color w:val="605E5C"/>
      <w:shd w:val="clear" w:color="auto" w:fill="E1DFDD"/>
    </w:rPr>
  </w:style>
  <w:style w:type="paragraph" w:styleId="Revision">
    <w:name w:val="Revision"/>
    <w:hidden/>
    <w:uiPriority w:val="99"/>
    <w:semiHidden/>
    <w:rsid w:val="00D32633"/>
    <w:pPr>
      <w:spacing w:after="0" w:line="240" w:lineRule="auto"/>
    </w:pPr>
  </w:style>
  <w:style w:type="character" w:styleId="CommentReference">
    <w:name w:val="annotation reference"/>
    <w:basedOn w:val="DefaultParagraphFont"/>
    <w:uiPriority w:val="99"/>
    <w:semiHidden/>
    <w:unhideWhenUsed/>
    <w:rsid w:val="00D32633"/>
    <w:rPr>
      <w:sz w:val="16"/>
      <w:szCs w:val="16"/>
    </w:rPr>
  </w:style>
  <w:style w:type="paragraph" w:styleId="CommentText">
    <w:name w:val="annotation text"/>
    <w:basedOn w:val="Normal"/>
    <w:link w:val="CommentTextChar"/>
    <w:uiPriority w:val="99"/>
    <w:unhideWhenUsed/>
    <w:rsid w:val="00D32633"/>
    <w:pPr>
      <w:spacing w:line="240" w:lineRule="auto"/>
    </w:pPr>
    <w:rPr>
      <w:sz w:val="20"/>
      <w:szCs w:val="20"/>
    </w:rPr>
  </w:style>
  <w:style w:type="character" w:customStyle="1" w:styleId="CommentTextChar">
    <w:name w:val="Comment Text Char"/>
    <w:basedOn w:val="DefaultParagraphFont"/>
    <w:link w:val="CommentText"/>
    <w:uiPriority w:val="99"/>
    <w:rsid w:val="00D32633"/>
    <w:rPr>
      <w:sz w:val="20"/>
      <w:szCs w:val="20"/>
    </w:rPr>
  </w:style>
  <w:style w:type="paragraph" w:styleId="CommentSubject">
    <w:name w:val="annotation subject"/>
    <w:basedOn w:val="CommentText"/>
    <w:next w:val="CommentText"/>
    <w:link w:val="CommentSubjectChar"/>
    <w:uiPriority w:val="99"/>
    <w:semiHidden/>
    <w:unhideWhenUsed/>
    <w:rsid w:val="00D32633"/>
    <w:rPr>
      <w:b/>
      <w:bCs/>
    </w:rPr>
  </w:style>
  <w:style w:type="character" w:customStyle="1" w:styleId="CommentSubjectChar">
    <w:name w:val="Comment Subject Char"/>
    <w:basedOn w:val="CommentTextChar"/>
    <w:link w:val="CommentSubject"/>
    <w:uiPriority w:val="99"/>
    <w:semiHidden/>
    <w:rsid w:val="00D3263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896018">
      <w:bodyDiv w:val="1"/>
      <w:marLeft w:val="0"/>
      <w:marRight w:val="0"/>
      <w:marTop w:val="0"/>
      <w:marBottom w:val="0"/>
      <w:divBdr>
        <w:top w:val="none" w:sz="0" w:space="0" w:color="auto"/>
        <w:left w:val="none" w:sz="0" w:space="0" w:color="auto"/>
        <w:bottom w:val="none" w:sz="0" w:space="0" w:color="auto"/>
        <w:right w:val="none" w:sz="0" w:space="0" w:color="auto"/>
      </w:divBdr>
    </w:div>
    <w:div w:id="145705857">
      <w:bodyDiv w:val="1"/>
      <w:marLeft w:val="0"/>
      <w:marRight w:val="0"/>
      <w:marTop w:val="0"/>
      <w:marBottom w:val="0"/>
      <w:divBdr>
        <w:top w:val="none" w:sz="0" w:space="0" w:color="auto"/>
        <w:left w:val="none" w:sz="0" w:space="0" w:color="auto"/>
        <w:bottom w:val="none" w:sz="0" w:space="0" w:color="auto"/>
        <w:right w:val="none" w:sz="0" w:space="0" w:color="auto"/>
      </w:divBdr>
    </w:div>
    <w:div w:id="148980758">
      <w:bodyDiv w:val="1"/>
      <w:marLeft w:val="0"/>
      <w:marRight w:val="0"/>
      <w:marTop w:val="0"/>
      <w:marBottom w:val="0"/>
      <w:divBdr>
        <w:top w:val="none" w:sz="0" w:space="0" w:color="auto"/>
        <w:left w:val="none" w:sz="0" w:space="0" w:color="auto"/>
        <w:bottom w:val="none" w:sz="0" w:space="0" w:color="auto"/>
        <w:right w:val="none" w:sz="0" w:space="0" w:color="auto"/>
      </w:divBdr>
    </w:div>
    <w:div w:id="289748065">
      <w:bodyDiv w:val="1"/>
      <w:marLeft w:val="0"/>
      <w:marRight w:val="0"/>
      <w:marTop w:val="0"/>
      <w:marBottom w:val="0"/>
      <w:divBdr>
        <w:top w:val="none" w:sz="0" w:space="0" w:color="auto"/>
        <w:left w:val="none" w:sz="0" w:space="0" w:color="auto"/>
        <w:bottom w:val="none" w:sz="0" w:space="0" w:color="auto"/>
        <w:right w:val="none" w:sz="0" w:space="0" w:color="auto"/>
      </w:divBdr>
    </w:div>
    <w:div w:id="303388235">
      <w:bodyDiv w:val="1"/>
      <w:marLeft w:val="0"/>
      <w:marRight w:val="0"/>
      <w:marTop w:val="0"/>
      <w:marBottom w:val="0"/>
      <w:divBdr>
        <w:top w:val="none" w:sz="0" w:space="0" w:color="auto"/>
        <w:left w:val="none" w:sz="0" w:space="0" w:color="auto"/>
        <w:bottom w:val="none" w:sz="0" w:space="0" w:color="auto"/>
        <w:right w:val="none" w:sz="0" w:space="0" w:color="auto"/>
      </w:divBdr>
    </w:div>
    <w:div w:id="405610119">
      <w:bodyDiv w:val="1"/>
      <w:marLeft w:val="0"/>
      <w:marRight w:val="0"/>
      <w:marTop w:val="0"/>
      <w:marBottom w:val="0"/>
      <w:divBdr>
        <w:top w:val="none" w:sz="0" w:space="0" w:color="auto"/>
        <w:left w:val="none" w:sz="0" w:space="0" w:color="auto"/>
        <w:bottom w:val="none" w:sz="0" w:space="0" w:color="auto"/>
        <w:right w:val="none" w:sz="0" w:space="0" w:color="auto"/>
      </w:divBdr>
    </w:div>
    <w:div w:id="412243786">
      <w:bodyDiv w:val="1"/>
      <w:marLeft w:val="0"/>
      <w:marRight w:val="0"/>
      <w:marTop w:val="0"/>
      <w:marBottom w:val="0"/>
      <w:divBdr>
        <w:top w:val="none" w:sz="0" w:space="0" w:color="auto"/>
        <w:left w:val="none" w:sz="0" w:space="0" w:color="auto"/>
        <w:bottom w:val="none" w:sz="0" w:space="0" w:color="auto"/>
        <w:right w:val="none" w:sz="0" w:space="0" w:color="auto"/>
      </w:divBdr>
    </w:div>
    <w:div w:id="424810162">
      <w:bodyDiv w:val="1"/>
      <w:marLeft w:val="0"/>
      <w:marRight w:val="0"/>
      <w:marTop w:val="0"/>
      <w:marBottom w:val="0"/>
      <w:divBdr>
        <w:top w:val="none" w:sz="0" w:space="0" w:color="auto"/>
        <w:left w:val="none" w:sz="0" w:space="0" w:color="auto"/>
        <w:bottom w:val="none" w:sz="0" w:space="0" w:color="auto"/>
        <w:right w:val="none" w:sz="0" w:space="0" w:color="auto"/>
      </w:divBdr>
    </w:div>
    <w:div w:id="618688782">
      <w:bodyDiv w:val="1"/>
      <w:marLeft w:val="0"/>
      <w:marRight w:val="0"/>
      <w:marTop w:val="0"/>
      <w:marBottom w:val="0"/>
      <w:divBdr>
        <w:top w:val="none" w:sz="0" w:space="0" w:color="auto"/>
        <w:left w:val="none" w:sz="0" w:space="0" w:color="auto"/>
        <w:bottom w:val="none" w:sz="0" w:space="0" w:color="auto"/>
        <w:right w:val="none" w:sz="0" w:space="0" w:color="auto"/>
      </w:divBdr>
    </w:div>
    <w:div w:id="657076993">
      <w:bodyDiv w:val="1"/>
      <w:marLeft w:val="0"/>
      <w:marRight w:val="0"/>
      <w:marTop w:val="0"/>
      <w:marBottom w:val="0"/>
      <w:divBdr>
        <w:top w:val="none" w:sz="0" w:space="0" w:color="auto"/>
        <w:left w:val="none" w:sz="0" w:space="0" w:color="auto"/>
        <w:bottom w:val="none" w:sz="0" w:space="0" w:color="auto"/>
        <w:right w:val="none" w:sz="0" w:space="0" w:color="auto"/>
      </w:divBdr>
    </w:div>
    <w:div w:id="682315828">
      <w:bodyDiv w:val="1"/>
      <w:marLeft w:val="0"/>
      <w:marRight w:val="0"/>
      <w:marTop w:val="0"/>
      <w:marBottom w:val="0"/>
      <w:divBdr>
        <w:top w:val="none" w:sz="0" w:space="0" w:color="auto"/>
        <w:left w:val="none" w:sz="0" w:space="0" w:color="auto"/>
        <w:bottom w:val="none" w:sz="0" w:space="0" w:color="auto"/>
        <w:right w:val="none" w:sz="0" w:space="0" w:color="auto"/>
      </w:divBdr>
    </w:div>
    <w:div w:id="800073670">
      <w:bodyDiv w:val="1"/>
      <w:marLeft w:val="0"/>
      <w:marRight w:val="0"/>
      <w:marTop w:val="0"/>
      <w:marBottom w:val="0"/>
      <w:divBdr>
        <w:top w:val="none" w:sz="0" w:space="0" w:color="auto"/>
        <w:left w:val="none" w:sz="0" w:space="0" w:color="auto"/>
        <w:bottom w:val="none" w:sz="0" w:space="0" w:color="auto"/>
        <w:right w:val="none" w:sz="0" w:space="0" w:color="auto"/>
      </w:divBdr>
    </w:div>
    <w:div w:id="886144456">
      <w:bodyDiv w:val="1"/>
      <w:marLeft w:val="0"/>
      <w:marRight w:val="0"/>
      <w:marTop w:val="0"/>
      <w:marBottom w:val="0"/>
      <w:divBdr>
        <w:top w:val="none" w:sz="0" w:space="0" w:color="auto"/>
        <w:left w:val="none" w:sz="0" w:space="0" w:color="auto"/>
        <w:bottom w:val="none" w:sz="0" w:space="0" w:color="auto"/>
        <w:right w:val="none" w:sz="0" w:space="0" w:color="auto"/>
      </w:divBdr>
    </w:div>
    <w:div w:id="917253863">
      <w:bodyDiv w:val="1"/>
      <w:marLeft w:val="0"/>
      <w:marRight w:val="0"/>
      <w:marTop w:val="0"/>
      <w:marBottom w:val="0"/>
      <w:divBdr>
        <w:top w:val="none" w:sz="0" w:space="0" w:color="auto"/>
        <w:left w:val="none" w:sz="0" w:space="0" w:color="auto"/>
        <w:bottom w:val="none" w:sz="0" w:space="0" w:color="auto"/>
        <w:right w:val="none" w:sz="0" w:space="0" w:color="auto"/>
      </w:divBdr>
    </w:div>
    <w:div w:id="924531259">
      <w:bodyDiv w:val="1"/>
      <w:marLeft w:val="0"/>
      <w:marRight w:val="0"/>
      <w:marTop w:val="0"/>
      <w:marBottom w:val="0"/>
      <w:divBdr>
        <w:top w:val="none" w:sz="0" w:space="0" w:color="auto"/>
        <w:left w:val="none" w:sz="0" w:space="0" w:color="auto"/>
        <w:bottom w:val="none" w:sz="0" w:space="0" w:color="auto"/>
        <w:right w:val="none" w:sz="0" w:space="0" w:color="auto"/>
      </w:divBdr>
    </w:div>
    <w:div w:id="955409165">
      <w:bodyDiv w:val="1"/>
      <w:marLeft w:val="0"/>
      <w:marRight w:val="0"/>
      <w:marTop w:val="0"/>
      <w:marBottom w:val="0"/>
      <w:divBdr>
        <w:top w:val="none" w:sz="0" w:space="0" w:color="auto"/>
        <w:left w:val="none" w:sz="0" w:space="0" w:color="auto"/>
        <w:bottom w:val="none" w:sz="0" w:space="0" w:color="auto"/>
        <w:right w:val="none" w:sz="0" w:space="0" w:color="auto"/>
      </w:divBdr>
    </w:div>
    <w:div w:id="1001548139">
      <w:bodyDiv w:val="1"/>
      <w:marLeft w:val="0"/>
      <w:marRight w:val="0"/>
      <w:marTop w:val="0"/>
      <w:marBottom w:val="0"/>
      <w:divBdr>
        <w:top w:val="none" w:sz="0" w:space="0" w:color="auto"/>
        <w:left w:val="none" w:sz="0" w:space="0" w:color="auto"/>
        <w:bottom w:val="none" w:sz="0" w:space="0" w:color="auto"/>
        <w:right w:val="none" w:sz="0" w:space="0" w:color="auto"/>
      </w:divBdr>
    </w:div>
    <w:div w:id="1074426076">
      <w:bodyDiv w:val="1"/>
      <w:marLeft w:val="0"/>
      <w:marRight w:val="0"/>
      <w:marTop w:val="0"/>
      <w:marBottom w:val="0"/>
      <w:divBdr>
        <w:top w:val="none" w:sz="0" w:space="0" w:color="auto"/>
        <w:left w:val="none" w:sz="0" w:space="0" w:color="auto"/>
        <w:bottom w:val="none" w:sz="0" w:space="0" w:color="auto"/>
        <w:right w:val="none" w:sz="0" w:space="0" w:color="auto"/>
      </w:divBdr>
    </w:div>
    <w:div w:id="1133060670">
      <w:bodyDiv w:val="1"/>
      <w:marLeft w:val="0"/>
      <w:marRight w:val="0"/>
      <w:marTop w:val="0"/>
      <w:marBottom w:val="0"/>
      <w:divBdr>
        <w:top w:val="none" w:sz="0" w:space="0" w:color="auto"/>
        <w:left w:val="none" w:sz="0" w:space="0" w:color="auto"/>
        <w:bottom w:val="none" w:sz="0" w:space="0" w:color="auto"/>
        <w:right w:val="none" w:sz="0" w:space="0" w:color="auto"/>
      </w:divBdr>
    </w:div>
    <w:div w:id="1133140088">
      <w:bodyDiv w:val="1"/>
      <w:marLeft w:val="0"/>
      <w:marRight w:val="0"/>
      <w:marTop w:val="0"/>
      <w:marBottom w:val="0"/>
      <w:divBdr>
        <w:top w:val="none" w:sz="0" w:space="0" w:color="auto"/>
        <w:left w:val="none" w:sz="0" w:space="0" w:color="auto"/>
        <w:bottom w:val="none" w:sz="0" w:space="0" w:color="auto"/>
        <w:right w:val="none" w:sz="0" w:space="0" w:color="auto"/>
      </w:divBdr>
    </w:div>
    <w:div w:id="1163013312">
      <w:bodyDiv w:val="1"/>
      <w:marLeft w:val="0"/>
      <w:marRight w:val="0"/>
      <w:marTop w:val="0"/>
      <w:marBottom w:val="0"/>
      <w:divBdr>
        <w:top w:val="none" w:sz="0" w:space="0" w:color="auto"/>
        <w:left w:val="none" w:sz="0" w:space="0" w:color="auto"/>
        <w:bottom w:val="none" w:sz="0" w:space="0" w:color="auto"/>
        <w:right w:val="none" w:sz="0" w:space="0" w:color="auto"/>
      </w:divBdr>
    </w:div>
    <w:div w:id="1364282395">
      <w:bodyDiv w:val="1"/>
      <w:marLeft w:val="0"/>
      <w:marRight w:val="0"/>
      <w:marTop w:val="0"/>
      <w:marBottom w:val="0"/>
      <w:divBdr>
        <w:top w:val="none" w:sz="0" w:space="0" w:color="auto"/>
        <w:left w:val="none" w:sz="0" w:space="0" w:color="auto"/>
        <w:bottom w:val="none" w:sz="0" w:space="0" w:color="auto"/>
        <w:right w:val="none" w:sz="0" w:space="0" w:color="auto"/>
      </w:divBdr>
    </w:div>
    <w:div w:id="1380591568">
      <w:bodyDiv w:val="1"/>
      <w:marLeft w:val="0"/>
      <w:marRight w:val="0"/>
      <w:marTop w:val="0"/>
      <w:marBottom w:val="0"/>
      <w:divBdr>
        <w:top w:val="none" w:sz="0" w:space="0" w:color="auto"/>
        <w:left w:val="none" w:sz="0" w:space="0" w:color="auto"/>
        <w:bottom w:val="none" w:sz="0" w:space="0" w:color="auto"/>
        <w:right w:val="none" w:sz="0" w:space="0" w:color="auto"/>
      </w:divBdr>
    </w:div>
    <w:div w:id="1553426905">
      <w:bodyDiv w:val="1"/>
      <w:marLeft w:val="0"/>
      <w:marRight w:val="0"/>
      <w:marTop w:val="0"/>
      <w:marBottom w:val="0"/>
      <w:divBdr>
        <w:top w:val="none" w:sz="0" w:space="0" w:color="auto"/>
        <w:left w:val="none" w:sz="0" w:space="0" w:color="auto"/>
        <w:bottom w:val="none" w:sz="0" w:space="0" w:color="auto"/>
        <w:right w:val="none" w:sz="0" w:space="0" w:color="auto"/>
      </w:divBdr>
    </w:div>
    <w:div w:id="1569342893">
      <w:bodyDiv w:val="1"/>
      <w:marLeft w:val="0"/>
      <w:marRight w:val="0"/>
      <w:marTop w:val="0"/>
      <w:marBottom w:val="0"/>
      <w:divBdr>
        <w:top w:val="none" w:sz="0" w:space="0" w:color="auto"/>
        <w:left w:val="none" w:sz="0" w:space="0" w:color="auto"/>
        <w:bottom w:val="none" w:sz="0" w:space="0" w:color="auto"/>
        <w:right w:val="none" w:sz="0" w:space="0" w:color="auto"/>
      </w:divBdr>
    </w:div>
    <w:div w:id="1572737834">
      <w:bodyDiv w:val="1"/>
      <w:marLeft w:val="0"/>
      <w:marRight w:val="0"/>
      <w:marTop w:val="0"/>
      <w:marBottom w:val="0"/>
      <w:divBdr>
        <w:top w:val="none" w:sz="0" w:space="0" w:color="auto"/>
        <w:left w:val="none" w:sz="0" w:space="0" w:color="auto"/>
        <w:bottom w:val="none" w:sz="0" w:space="0" w:color="auto"/>
        <w:right w:val="none" w:sz="0" w:space="0" w:color="auto"/>
      </w:divBdr>
    </w:div>
    <w:div w:id="1629432353">
      <w:bodyDiv w:val="1"/>
      <w:marLeft w:val="0"/>
      <w:marRight w:val="0"/>
      <w:marTop w:val="0"/>
      <w:marBottom w:val="0"/>
      <w:divBdr>
        <w:top w:val="none" w:sz="0" w:space="0" w:color="auto"/>
        <w:left w:val="none" w:sz="0" w:space="0" w:color="auto"/>
        <w:bottom w:val="none" w:sz="0" w:space="0" w:color="auto"/>
        <w:right w:val="none" w:sz="0" w:space="0" w:color="auto"/>
      </w:divBdr>
    </w:div>
    <w:div w:id="1640303805">
      <w:bodyDiv w:val="1"/>
      <w:marLeft w:val="0"/>
      <w:marRight w:val="0"/>
      <w:marTop w:val="0"/>
      <w:marBottom w:val="0"/>
      <w:divBdr>
        <w:top w:val="none" w:sz="0" w:space="0" w:color="auto"/>
        <w:left w:val="none" w:sz="0" w:space="0" w:color="auto"/>
        <w:bottom w:val="none" w:sz="0" w:space="0" w:color="auto"/>
        <w:right w:val="none" w:sz="0" w:space="0" w:color="auto"/>
      </w:divBdr>
    </w:div>
    <w:div w:id="1669673432">
      <w:bodyDiv w:val="1"/>
      <w:marLeft w:val="0"/>
      <w:marRight w:val="0"/>
      <w:marTop w:val="0"/>
      <w:marBottom w:val="0"/>
      <w:divBdr>
        <w:top w:val="none" w:sz="0" w:space="0" w:color="auto"/>
        <w:left w:val="none" w:sz="0" w:space="0" w:color="auto"/>
        <w:bottom w:val="none" w:sz="0" w:space="0" w:color="auto"/>
        <w:right w:val="none" w:sz="0" w:space="0" w:color="auto"/>
      </w:divBdr>
    </w:div>
    <w:div w:id="1677033387">
      <w:bodyDiv w:val="1"/>
      <w:marLeft w:val="0"/>
      <w:marRight w:val="0"/>
      <w:marTop w:val="0"/>
      <w:marBottom w:val="0"/>
      <w:divBdr>
        <w:top w:val="none" w:sz="0" w:space="0" w:color="auto"/>
        <w:left w:val="none" w:sz="0" w:space="0" w:color="auto"/>
        <w:bottom w:val="none" w:sz="0" w:space="0" w:color="auto"/>
        <w:right w:val="none" w:sz="0" w:space="0" w:color="auto"/>
      </w:divBdr>
    </w:div>
    <w:div w:id="1681083684">
      <w:bodyDiv w:val="1"/>
      <w:marLeft w:val="0"/>
      <w:marRight w:val="0"/>
      <w:marTop w:val="0"/>
      <w:marBottom w:val="0"/>
      <w:divBdr>
        <w:top w:val="none" w:sz="0" w:space="0" w:color="auto"/>
        <w:left w:val="none" w:sz="0" w:space="0" w:color="auto"/>
        <w:bottom w:val="none" w:sz="0" w:space="0" w:color="auto"/>
        <w:right w:val="none" w:sz="0" w:space="0" w:color="auto"/>
      </w:divBdr>
    </w:div>
    <w:div w:id="1691686167">
      <w:bodyDiv w:val="1"/>
      <w:marLeft w:val="0"/>
      <w:marRight w:val="0"/>
      <w:marTop w:val="0"/>
      <w:marBottom w:val="0"/>
      <w:divBdr>
        <w:top w:val="none" w:sz="0" w:space="0" w:color="auto"/>
        <w:left w:val="none" w:sz="0" w:space="0" w:color="auto"/>
        <w:bottom w:val="none" w:sz="0" w:space="0" w:color="auto"/>
        <w:right w:val="none" w:sz="0" w:space="0" w:color="auto"/>
      </w:divBdr>
    </w:div>
    <w:div w:id="1714304007">
      <w:bodyDiv w:val="1"/>
      <w:marLeft w:val="0"/>
      <w:marRight w:val="0"/>
      <w:marTop w:val="0"/>
      <w:marBottom w:val="0"/>
      <w:divBdr>
        <w:top w:val="none" w:sz="0" w:space="0" w:color="auto"/>
        <w:left w:val="none" w:sz="0" w:space="0" w:color="auto"/>
        <w:bottom w:val="none" w:sz="0" w:space="0" w:color="auto"/>
        <w:right w:val="none" w:sz="0" w:space="0" w:color="auto"/>
      </w:divBdr>
    </w:div>
    <w:div w:id="1720594414">
      <w:bodyDiv w:val="1"/>
      <w:marLeft w:val="0"/>
      <w:marRight w:val="0"/>
      <w:marTop w:val="0"/>
      <w:marBottom w:val="0"/>
      <w:divBdr>
        <w:top w:val="none" w:sz="0" w:space="0" w:color="auto"/>
        <w:left w:val="none" w:sz="0" w:space="0" w:color="auto"/>
        <w:bottom w:val="none" w:sz="0" w:space="0" w:color="auto"/>
        <w:right w:val="none" w:sz="0" w:space="0" w:color="auto"/>
      </w:divBdr>
    </w:div>
    <w:div w:id="1896620196">
      <w:bodyDiv w:val="1"/>
      <w:marLeft w:val="0"/>
      <w:marRight w:val="0"/>
      <w:marTop w:val="0"/>
      <w:marBottom w:val="0"/>
      <w:divBdr>
        <w:top w:val="none" w:sz="0" w:space="0" w:color="auto"/>
        <w:left w:val="none" w:sz="0" w:space="0" w:color="auto"/>
        <w:bottom w:val="none" w:sz="0" w:space="0" w:color="auto"/>
        <w:right w:val="none" w:sz="0" w:space="0" w:color="auto"/>
      </w:divBdr>
    </w:div>
    <w:div w:id="1926305096">
      <w:bodyDiv w:val="1"/>
      <w:marLeft w:val="0"/>
      <w:marRight w:val="0"/>
      <w:marTop w:val="0"/>
      <w:marBottom w:val="0"/>
      <w:divBdr>
        <w:top w:val="none" w:sz="0" w:space="0" w:color="auto"/>
        <w:left w:val="none" w:sz="0" w:space="0" w:color="auto"/>
        <w:bottom w:val="none" w:sz="0" w:space="0" w:color="auto"/>
        <w:right w:val="none" w:sz="0" w:space="0" w:color="auto"/>
      </w:divBdr>
    </w:div>
    <w:div w:id="1927493621">
      <w:bodyDiv w:val="1"/>
      <w:marLeft w:val="0"/>
      <w:marRight w:val="0"/>
      <w:marTop w:val="0"/>
      <w:marBottom w:val="0"/>
      <w:divBdr>
        <w:top w:val="none" w:sz="0" w:space="0" w:color="auto"/>
        <w:left w:val="none" w:sz="0" w:space="0" w:color="auto"/>
        <w:bottom w:val="none" w:sz="0" w:space="0" w:color="auto"/>
        <w:right w:val="none" w:sz="0" w:space="0" w:color="auto"/>
      </w:divBdr>
    </w:div>
    <w:div w:id="1945574031">
      <w:bodyDiv w:val="1"/>
      <w:marLeft w:val="0"/>
      <w:marRight w:val="0"/>
      <w:marTop w:val="0"/>
      <w:marBottom w:val="0"/>
      <w:divBdr>
        <w:top w:val="none" w:sz="0" w:space="0" w:color="auto"/>
        <w:left w:val="none" w:sz="0" w:space="0" w:color="auto"/>
        <w:bottom w:val="none" w:sz="0" w:space="0" w:color="auto"/>
        <w:right w:val="none" w:sz="0" w:space="0" w:color="auto"/>
      </w:divBdr>
    </w:div>
    <w:div w:id="214330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A2F85-119F-43C4-9631-64D319EC8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13</Pages>
  <Words>16095</Words>
  <Characters>91745</Characters>
  <Application>Microsoft Office Word</Application>
  <DocSecurity>0</DocSecurity>
  <Lines>764</Lines>
  <Paragraphs>215</Paragraphs>
  <ScaleCrop>false</ScaleCrop>
  <HeadingPairs>
    <vt:vector size="2" baseType="variant">
      <vt:variant>
        <vt:lpstr>Title</vt:lpstr>
      </vt:variant>
      <vt:variant>
        <vt:i4>1</vt:i4>
      </vt:variant>
    </vt:vector>
  </HeadingPairs>
  <TitlesOfParts>
    <vt:vector size="1" baseType="lpstr">
      <vt:lpstr/>
    </vt:vector>
  </TitlesOfParts>
  <Company>The University of South Dakota</Company>
  <LinksUpToDate>false</LinksUpToDate>
  <CharactersWithSpaces>107625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Saraf, Sakshi</dc:creator>
  <cp:keywords/>
  <dc:description/>
  <cp:lastModifiedBy>Saraf, Sakshi</cp:lastModifiedBy>
  <cp:revision>305</cp:revision>
  <cp:lastPrinted>2025-09-25T20:46:00Z</cp:lastPrinted>
  <dcterms:created xsi:type="dcterms:W3CDTF">2025-10-07T02:43:00Z</dcterms:created>
  <dcterms:modified xsi:type="dcterms:W3CDTF">2025-10-11T03:28:00Z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6th/7th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12th edition - Harvard</vt:lpwstr>
  </property>
  <property fmtid="{D5CDD505-2E9C-101B-9397-08002B2CF9AE}" pid="10" name="Mendeley Recent Style Id 4_1">
    <vt:lpwstr>http://www.zotero.org/styles/earth-system-science-data</vt:lpwstr>
  </property>
  <property fmtid="{D5CDD505-2E9C-101B-9397-08002B2CF9AE}" pid="11" name="Mendeley Recent Style Name 4_1">
    <vt:lpwstr>Earth System Science Data</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http://www.zotero.org/styles/landscape-ecology</vt:lpwstr>
  </property>
  <property fmtid="{D5CDD505-2E9C-101B-9397-08002B2CF9AE}" pid="15" name="Mendeley Recent Style Name 6_1">
    <vt:lpwstr>Landscape Ecology</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4th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42f4c3d7-fa16-3cbf-b41f-19eca7d66d73</vt:lpwstr>
  </property>
  <property fmtid="{D5CDD505-2E9C-101B-9397-08002B2CF9AE}" pid="24" name="Mendeley Citation Style_1">
    <vt:lpwstr>http://www.zotero.org/styles/earth-system-science-data</vt:lpwstr>
  </property>
  <property fmtid="{D5CDD505-2E9C-101B-9397-08002B2CF9AE}" pid="25" name="MSIP_Label_8cb311d3-aea9-4488-bc88-99739ecc7603_Enabled">
    <vt:lpwstr>true</vt:lpwstr>
  </property>
  <property fmtid="{D5CDD505-2E9C-101B-9397-08002B2CF9AE}" pid="26" name="MSIP_Label_8cb311d3-aea9-4488-bc88-99739ecc7603_SetDate">
    <vt:lpwstr>2025-10-03T23:52:19Z</vt:lpwstr>
  </property>
  <property fmtid="{D5CDD505-2E9C-101B-9397-08002B2CF9AE}" pid="27" name="MSIP_Label_8cb311d3-aea9-4488-bc88-99739ecc7603_Method">
    <vt:lpwstr>Standard</vt:lpwstr>
  </property>
  <property fmtid="{D5CDD505-2E9C-101B-9397-08002B2CF9AE}" pid="28" name="MSIP_Label_8cb311d3-aea9-4488-bc88-99739ecc7603_Name">
    <vt:lpwstr>Internal - University</vt:lpwstr>
  </property>
  <property fmtid="{D5CDD505-2E9C-101B-9397-08002B2CF9AE}" pid="29" name="MSIP_Label_8cb311d3-aea9-4488-bc88-99739ecc7603_SiteId">
    <vt:lpwstr>9c36a7d0-bf7b-4991-9b78-be91a52f0226</vt:lpwstr>
  </property>
  <property fmtid="{D5CDD505-2E9C-101B-9397-08002B2CF9AE}" pid="30" name="MSIP_Label_8cb311d3-aea9-4488-bc88-99739ecc7603_ActionId">
    <vt:lpwstr>38978d5f-6fbe-4002-a4c2-66f3ec6b5d5c</vt:lpwstr>
  </property>
  <property fmtid="{D5CDD505-2E9C-101B-9397-08002B2CF9AE}" pid="31" name="MSIP_Label_8cb311d3-aea9-4488-bc88-99739ecc7603_ContentBits">
    <vt:lpwstr>0</vt:lpwstr>
  </property>
  <property fmtid="{D5CDD505-2E9C-101B-9397-08002B2CF9AE}" pid="32" name="MSIP_Label_8cb311d3-aea9-4488-bc88-99739ecc7603_Tag">
    <vt:lpwstr>10, 3, 0, 1</vt:lpwstr>
  </property>
</Properties>
</file>